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8CBB" w14:textId="00D7179A" w:rsidR="00DB7AC9" w:rsidRPr="00DB7AC9" w:rsidRDefault="00DB7AC9" w:rsidP="00DB7AC9">
      <w:pPr>
        <w:spacing w:after="120" w:line="240" w:lineRule="auto"/>
        <w:jc w:val="center"/>
        <w:rPr>
          <w:rFonts w:ascii="Times New Roman" w:eastAsia="Times" w:hAnsi="Times New Roman" w:cs="Times New Roman"/>
          <w:b/>
          <w:smallCaps/>
          <w:sz w:val="32"/>
          <w:szCs w:val="32"/>
        </w:rPr>
      </w:pPr>
      <w:r w:rsidRPr="001128D4">
        <w:rPr>
          <w:rFonts w:ascii="Times New Roman" w:eastAsia="Times" w:hAnsi="Times New Roman" w:cs="Times New Roman"/>
          <w:b/>
          <w:smallCaps/>
          <w:sz w:val="32"/>
          <w:szCs w:val="32"/>
        </w:rPr>
        <w:t xml:space="preserve">Stakeholder Consultation </w:t>
      </w:r>
      <w:r w:rsidRPr="00DB7AC9">
        <w:rPr>
          <w:rFonts w:ascii="Times New Roman" w:eastAsia="Times" w:hAnsi="Times New Roman" w:cs="Times New Roman"/>
          <w:b/>
          <w:smallCaps/>
          <w:sz w:val="32"/>
          <w:szCs w:val="32"/>
        </w:rPr>
        <w:t>Report</w:t>
      </w:r>
    </w:p>
    <w:p w14:paraId="4383D3AD" w14:textId="7358CE90" w:rsidR="00DB7AC9" w:rsidRPr="00DB7AC9" w:rsidRDefault="00DB7AC9" w:rsidP="00DB7AC9">
      <w:pPr>
        <w:spacing w:after="120" w:line="240" w:lineRule="auto"/>
        <w:jc w:val="center"/>
        <w:rPr>
          <w:rFonts w:ascii="Times New Roman" w:eastAsia="Times" w:hAnsi="Times New Roman" w:cs="Times New Roman"/>
          <w:b/>
          <w:smallCaps/>
          <w:sz w:val="32"/>
          <w:szCs w:val="32"/>
        </w:rPr>
      </w:pPr>
      <w:r w:rsidRPr="001128D4">
        <w:rPr>
          <w:rFonts w:ascii="Times New Roman" w:eastAsia="Times" w:hAnsi="Times New Roman" w:cs="Times New Roman"/>
          <w:b/>
          <w:smallCaps/>
          <w:sz w:val="32"/>
          <w:szCs w:val="32"/>
        </w:rPr>
        <w:t>f</w:t>
      </w:r>
      <w:r w:rsidRPr="00DB7AC9">
        <w:rPr>
          <w:rFonts w:ascii="Times New Roman" w:eastAsia="Times" w:hAnsi="Times New Roman" w:cs="Times New Roman"/>
          <w:b/>
          <w:smallCaps/>
          <w:sz w:val="32"/>
          <w:szCs w:val="32"/>
        </w:rPr>
        <w:t>or</w:t>
      </w:r>
    </w:p>
    <w:p w14:paraId="5353837C" w14:textId="77777777" w:rsidR="00DB7AC9" w:rsidRPr="001128D4" w:rsidRDefault="00DB7AC9" w:rsidP="00DB7AC9">
      <w:pPr>
        <w:spacing w:after="0" w:line="240" w:lineRule="auto"/>
        <w:jc w:val="center"/>
        <w:rPr>
          <w:rFonts w:ascii="Times New Roman" w:eastAsia="Times" w:hAnsi="Times New Roman" w:cs="Times New Roman"/>
          <w:b/>
          <w:bCs/>
          <w:smallCaps/>
          <w:sz w:val="32"/>
          <w:szCs w:val="32"/>
        </w:rPr>
      </w:pPr>
      <w:r w:rsidRPr="001128D4">
        <w:rPr>
          <w:rFonts w:ascii="Times New Roman" w:eastAsia="Times" w:hAnsi="Times New Roman" w:cs="Times New Roman"/>
          <w:b/>
          <w:bCs/>
          <w:smallCaps/>
          <w:sz w:val="32"/>
          <w:szCs w:val="32"/>
        </w:rPr>
        <w:t xml:space="preserve">Phase 2 </w:t>
      </w:r>
    </w:p>
    <w:p w14:paraId="0A5C0414" w14:textId="07153309" w:rsidR="00DB7AC9" w:rsidRPr="001128D4" w:rsidRDefault="00DB7AC9" w:rsidP="00DB7AC9">
      <w:pPr>
        <w:spacing w:after="0" w:line="240" w:lineRule="auto"/>
        <w:jc w:val="center"/>
        <w:rPr>
          <w:rFonts w:ascii="Times New Roman" w:eastAsia="Times" w:hAnsi="Times New Roman" w:cs="Times New Roman"/>
          <w:b/>
          <w:bCs/>
          <w:smallCaps/>
          <w:sz w:val="32"/>
          <w:szCs w:val="32"/>
        </w:rPr>
      </w:pPr>
      <w:r w:rsidRPr="001128D4">
        <w:rPr>
          <w:rFonts w:ascii="Times New Roman" w:eastAsia="Times" w:hAnsi="Times New Roman" w:cs="Times New Roman"/>
          <w:b/>
          <w:bCs/>
          <w:smallCaps/>
          <w:sz w:val="32"/>
          <w:szCs w:val="32"/>
        </w:rPr>
        <w:t xml:space="preserve">of </w:t>
      </w:r>
    </w:p>
    <w:p w14:paraId="335C637F" w14:textId="70AF2644" w:rsidR="00DB7AC9" w:rsidRPr="00DB7AC9" w:rsidRDefault="00DB7AC9" w:rsidP="00DB7AC9">
      <w:pPr>
        <w:spacing w:after="0" w:line="240" w:lineRule="auto"/>
        <w:jc w:val="center"/>
        <w:rPr>
          <w:rFonts w:ascii="Times New Roman" w:eastAsia="Times" w:hAnsi="Times New Roman" w:cs="Times New Roman"/>
          <w:b/>
          <w:bCs/>
          <w:smallCaps/>
          <w:sz w:val="32"/>
          <w:szCs w:val="32"/>
        </w:rPr>
      </w:pPr>
      <w:r w:rsidRPr="00DB7AC9">
        <w:rPr>
          <w:rFonts w:ascii="Times New Roman" w:eastAsia="Times" w:hAnsi="Times New Roman" w:cs="Times New Roman"/>
          <w:b/>
          <w:bCs/>
          <w:smallCaps/>
          <w:sz w:val="32"/>
          <w:szCs w:val="32"/>
        </w:rPr>
        <w:t>Provision of Legal Consultancy Services to</w:t>
      </w:r>
    </w:p>
    <w:p w14:paraId="7A61DC32" w14:textId="77777777" w:rsidR="00DB7AC9" w:rsidRPr="00DB7AC9" w:rsidRDefault="00DB7AC9" w:rsidP="00DB7AC9">
      <w:pPr>
        <w:spacing w:after="0" w:line="240" w:lineRule="auto"/>
        <w:jc w:val="center"/>
        <w:rPr>
          <w:rFonts w:ascii="Times New Roman" w:eastAsia="Times" w:hAnsi="Times New Roman" w:cs="Times New Roman"/>
          <w:b/>
          <w:bCs/>
          <w:smallCaps/>
          <w:sz w:val="32"/>
          <w:szCs w:val="32"/>
        </w:rPr>
      </w:pPr>
      <w:r w:rsidRPr="00DB7AC9">
        <w:rPr>
          <w:rFonts w:ascii="Times New Roman" w:eastAsia="Times" w:hAnsi="Times New Roman" w:cs="Times New Roman"/>
          <w:b/>
          <w:bCs/>
          <w:smallCaps/>
          <w:sz w:val="32"/>
          <w:szCs w:val="32"/>
        </w:rPr>
        <w:t>Produce Data Protection Legislation for</w:t>
      </w:r>
    </w:p>
    <w:p w14:paraId="17495AEF" w14:textId="77777777" w:rsidR="00DB7AC9" w:rsidRPr="00DB7AC9" w:rsidRDefault="00DB7AC9" w:rsidP="00DB7AC9">
      <w:pPr>
        <w:spacing w:after="0" w:line="240" w:lineRule="auto"/>
        <w:jc w:val="center"/>
        <w:rPr>
          <w:rFonts w:ascii="Times New Roman" w:eastAsia="Times" w:hAnsi="Times New Roman" w:cs="Times New Roman"/>
          <w:b/>
          <w:bCs/>
          <w:smallCaps/>
          <w:sz w:val="32"/>
          <w:szCs w:val="32"/>
        </w:rPr>
      </w:pPr>
      <w:r w:rsidRPr="00DB7AC9">
        <w:rPr>
          <w:rFonts w:ascii="Times New Roman" w:eastAsia="Times" w:hAnsi="Times New Roman" w:cs="Times New Roman"/>
          <w:b/>
          <w:bCs/>
          <w:smallCaps/>
          <w:sz w:val="32"/>
          <w:szCs w:val="32"/>
        </w:rPr>
        <w:t>the Government of Malawi</w:t>
      </w:r>
    </w:p>
    <w:p w14:paraId="74324489" w14:textId="77777777" w:rsidR="00DB7AC9" w:rsidRPr="00DB7AC9" w:rsidRDefault="00DB7AC9" w:rsidP="00DB7AC9">
      <w:pPr>
        <w:spacing w:after="0" w:line="240" w:lineRule="auto"/>
        <w:jc w:val="center"/>
        <w:rPr>
          <w:rFonts w:ascii="Times New Roman" w:eastAsia="Times" w:hAnsi="Times New Roman" w:cs="Times New Roman"/>
          <w:b/>
          <w:bCs/>
          <w:sz w:val="24"/>
          <w:szCs w:val="24"/>
        </w:rPr>
      </w:pPr>
    </w:p>
    <w:p w14:paraId="477C2113" w14:textId="77777777" w:rsidR="00DB7AC9" w:rsidRPr="00DB7AC9" w:rsidRDefault="00DB7AC9" w:rsidP="00DB7AC9">
      <w:pPr>
        <w:spacing w:after="0" w:line="240" w:lineRule="auto"/>
        <w:jc w:val="center"/>
        <w:rPr>
          <w:rFonts w:ascii="Times New Roman" w:eastAsia="Times" w:hAnsi="Times New Roman" w:cs="Times New Roman"/>
          <w:bCs/>
          <w:sz w:val="24"/>
          <w:szCs w:val="24"/>
        </w:rPr>
      </w:pPr>
      <w:r w:rsidRPr="00DB7AC9">
        <w:rPr>
          <w:rFonts w:ascii="Times New Roman" w:eastAsia="Times" w:hAnsi="Times New Roman" w:cs="Times New Roman"/>
          <w:bCs/>
          <w:sz w:val="24"/>
          <w:szCs w:val="24"/>
        </w:rPr>
        <w:t>REF NO.: MW-PPPC-62396-CS-QCBS</w:t>
      </w:r>
    </w:p>
    <w:p w14:paraId="000D9F90" w14:textId="77777777" w:rsidR="00DB7AC9" w:rsidRPr="00DB7AC9" w:rsidRDefault="00DB7AC9" w:rsidP="00DB7AC9">
      <w:pPr>
        <w:spacing w:after="0" w:line="240" w:lineRule="auto"/>
        <w:jc w:val="center"/>
        <w:rPr>
          <w:rFonts w:ascii="Times New Roman" w:eastAsia="Times" w:hAnsi="Times New Roman" w:cs="Times New Roman"/>
          <w:bCs/>
          <w:sz w:val="24"/>
          <w:szCs w:val="24"/>
        </w:rPr>
      </w:pPr>
      <w:r w:rsidRPr="00DB7AC9">
        <w:rPr>
          <w:rFonts w:ascii="Times New Roman" w:eastAsia="Times" w:hAnsi="Times New Roman" w:cs="Times New Roman"/>
          <w:bCs/>
          <w:sz w:val="24"/>
          <w:szCs w:val="24"/>
        </w:rPr>
        <w:t>Project No: P16053</w:t>
      </w:r>
    </w:p>
    <w:p w14:paraId="25AEF9A2" w14:textId="77777777" w:rsidR="00DB7AC9" w:rsidRPr="00DB7AC9" w:rsidRDefault="00DB7AC9" w:rsidP="00DB7AC9">
      <w:pPr>
        <w:spacing w:after="0" w:line="240" w:lineRule="auto"/>
        <w:jc w:val="center"/>
        <w:rPr>
          <w:rFonts w:ascii="Times New Roman" w:eastAsia="Calibri" w:hAnsi="Times New Roman" w:cs="Times New Roman"/>
          <w:color w:val="000000"/>
          <w:sz w:val="24"/>
          <w:szCs w:val="24"/>
        </w:rPr>
      </w:pPr>
      <w:r w:rsidRPr="00DB7AC9">
        <w:rPr>
          <w:rFonts w:ascii="Times New Roman" w:eastAsia="Calibri" w:hAnsi="Times New Roman" w:cs="Times New Roman"/>
          <w:color w:val="000000"/>
          <w:sz w:val="24"/>
          <w:szCs w:val="24"/>
        </w:rPr>
        <w:fldChar w:fldCharType="begin"/>
      </w:r>
      <w:r w:rsidRPr="00DB7AC9">
        <w:rPr>
          <w:rFonts w:ascii="Times New Roman" w:eastAsia="Calibri" w:hAnsi="Times New Roman" w:cs="Times New Roman"/>
          <w:color w:val="000000"/>
          <w:sz w:val="24"/>
          <w:szCs w:val="24"/>
        </w:rPr>
        <w:instrText xml:space="preserve"> INCLUDEPICTURE "https://www.securedatamgt.com/image/Data-Protection-Word-Cloud.jpeg" \* MERGEFORMATINET </w:instrText>
      </w:r>
      <w:r w:rsidRPr="00DB7AC9">
        <w:rPr>
          <w:rFonts w:ascii="Times New Roman" w:eastAsia="Calibri" w:hAnsi="Times New Roman" w:cs="Times New Roman"/>
          <w:color w:val="000000"/>
          <w:sz w:val="24"/>
          <w:szCs w:val="24"/>
        </w:rPr>
        <w:fldChar w:fldCharType="separate"/>
      </w:r>
      <w:r w:rsidRPr="00DB7AC9">
        <w:rPr>
          <w:rFonts w:ascii="Times New Roman" w:eastAsia="Calibri" w:hAnsi="Times New Roman" w:cs="Times New Roman"/>
          <w:noProof/>
          <w:color w:val="000000"/>
          <w:sz w:val="24"/>
          <w:szCs w:val="24"/>
        </w:rPr>
        <w:drawing>
          <wp:inline distT="0" distB="0" distL="0" distR="0" wp14:anchorId="2A8C88AB" wp14:editId="6C63C436">
            <wp:extent cx="5787269" cy="3345084"/>
            <wp:effectExtent l="0" t="0" r="4445" b="0"/>
            <wp:docPr id="16" name="Picture 2" descr="https://www.securedatamgt.com/image/Data-Protection-Word-Cloud.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www.securedatamgt.com/image/Data-Protection-Word-Cloud.jpeg"/>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92446" cy="3348076"/>
                    </a:xfrm>
                    <a:prstGeom prst="rect">
                      <a:avLst/>
                    </a:prstGeom>
                    <a:noFill/>
                    <a:ln>
                      <a:noFill/>
                    </a:ln>
                  </pic:spPr>
                </pic:pic>
              </a:graphicData>
            </a:graphic>
          </wp:inline>
        </w:drawing>
      </w:r>
      <w:r w:rsidRPr="00DB7AC9">
        <w:rPr>
          <w:rFonts w:ascii="Times New Roman" w:eastAsia="Calibri" w:hAnsi="Times New Roman" w:cs="Times New Roman"/>
          <w:color w:val="000000"/>
          <w:sz w:val="24"/>
          <w:szCs w:val="24"/>
        </w:rPr>
        <w:fldChar w:fldCharType="end"/>
      </w:r>
    </w:p>
    <w:p w14:paraId="44AB76AC" w14:textId="77777777" w:rsidR="00DB7AC9" w:rsidRPr="00DB7AC9" w:rsidRDefault="00DB7AC9" w:rsidP="00DB7AC9">
      <w:pPr>
        <w:spacing w:after="120" w:line="240" w:lineRule="auto"/>
        <w:jc w:val="center"/>
        <w:rPr>
          <w:rFonts w:ascii="Times New Roman" w:eastAsia="Times" w:hAnsi="Times New Roman" w:cs="Times New Roman"/>
          <w:szCs w:val="24"/>
        </w:rPr>
      </w:pPr>
      <w:r w:rsidRPr="00DB7AC9">
        <w:rPr>
          <w:rFonts w:ascii="Times New Roman" w:eastAsia="Times" w:hAnsi="Times New Roman" w:cs="Times New Roman"/>
          <w:szCs w:val="24"/>
        </w:rPr>
        <w:t>Submitted by:</w:t>
      </w:r>
    </w:p>
    <w:p w14:paraId="00F47C28" w14:textId="77777777" w:rsidR="00DB7AC9" w:rsidRPr="00DB7AC9" w:rsidRDefault="00DB7AC9" w:rsidP="00DB7AC9">
      <w:pPr>
        <w:tabs>
          <w:tab w:val="center" w:pos="4680"/>
          <w:tab w:val="right" w:pos="9360"/>
        </w:tabs>
        <w:spacing w:after="0" w:line="240" w:lineRule="auto"/>
        <w:jc w:val="center"/>
        <w:rPr>
          <w:rFonts w:ascii="Times New Roman" w:eastAsia="Times" w:hAnsi="Times New Roman" w:cs="Times New Roman"/>
          <w:smallCaps/>
          <w:color w:val="000000"/>
          <w:spacing w:val="20"/>
          <w:sz w:val="36"/>
          <w:szCs w:val="36"/>
        </w:rPr>
      </w:pPr>
      <w:r w:rsidRPr="00DB7AC9">
        <w:rPr>
          <w:rFonts w:ascii="Times New Roman" w:eastAsia="Times" w:hAnsi="Times New Roman" w:cs="Times New Roman"/>
          <w:smallCaps/>
          <w:color w:val="000000"/>
          <w:spacing w:val="20"/>
          <w:sz w:val="36"/>
          <w:szCs w:val="36"/>
        </w:rPr>
        <w:t>Macmillan Keck</w:t>
      </w:r>
    </w:p>
    <w:p w14:paraId="3E4BAB93" w14:textId="77777777" w:rsidR="00DB7AC9" w:rsidRPr="00DB7AC9" w:rsidRDefault="00DB7AC9" w:rsidP="00DB7AC9">
      <w:pPr>
        <w:tabs>
          <w:tab w:val="center" w:pos="4680"/>
          <w:tab w:val="right" w:pos="9360"/>
        </w:tabs>
        <w:spacing w:after="0" w:line="240" w:lineRule="auto"/>
        <w:jc w:val="center"/>
        <w:rPr>
          <w:rFonts w:ascii="Times New Roman" w:eastAsia="Times" w:hAnsi="Times New Roman" w:cs="Times New Roman"/>
          <w:smallCaps/>
          <w:color w:val="595959"/>
          <w:spacing w:val="20"/>
          <w:szCs w:val="24"/>
        </w:rPr>
      </w:pPr>
      <w:r w:rsidRPr="00DB7AC9">
        <w:rPr>
          <w:rFonts w:ascii="Times New Roman" w:eastAsia="Times" w:hAnsi="Times New Roman" w:cs="Times New Roman"/>
          <w:smallCaps/>
          <w:color w:val="000000"/>
          <w:spacing w:val="20"/>
          <w:szCs w:val="24"/>
        </w:rPr>
        <w:t>Attorneys &amp; Solicitors</w:t>
      </w:r>
    </w:p>
    <w:p w14:paraId="78020436" w14:textId="77777777" w:rsidR="00DB7AC9" w:rsidRPr="00DB7AC9" w:rsidRDefault="00DB7AC9" w:rsidP="00DB7AC9">
      <w:pPr>
        <w:spacing w:after="0" w:line="240" w:lineRule="auto"/>
        <w:jc w:val="center"/>
        <w:rPr>
          <w:rFonts w:ascii="Times New Roman" w:eastAsia="Times" w:hAnsi="Times New Roman" w:cs="Times New Roman"/>
          <w:sz w:val="24"/>
          <w:szCs w:val="24"/>
        </w:rPr>
      </w:pPr>
    </w:p>
    <w:p w14:paraId="006880CF" w14:textId="77777777" w:rsidR="00DB7AC9" w:rsidRPr="00DB7AC9" w:rsidRDefault="00DB7AC9" w:rsidP="00DB7AC9">
      <w:pPr>
        <w:spacing w:after="0" w:line="240" w:lineRule="auto"/>
        <w:jc w:val="both"/>
        <w:rPr>
          <w:rFonts w:ascii="Times New Roman" w:eastAsia="Calibri" w:hAnsi="Times New Roman" w:cs="Times New Roman"/>
          <w:b/>
          <w:color w:val="000000"/>
        </w:rPr>
      </w:pPr>
    </w:p>
    <w:p w14:paraId="44223BF9" w14:textId="77777777" w:rsidR="00DB7AC9" w:rsidRPr="00DB7AC9" w:rsidRDefault="00DB7AC9" w:rsidP="00DB7AC9">
      <w:pPr>
        <w:spacing w:before="120" w:after="120" w:line="216" w:lineRule="auto"/>
        <w:jc w:val="center"/>
        <w:rPr>
          <w:rFonts w:ascii="Times New Roman" w:eastAsia="Calibri" w:hAnsi="Times New Roman" w:cs="Times New Roman"/>
          <w:b/>
        </w:rPr>
      </w:pPr>
    </w:p>
    <w:p w14:paraId="706390D4" w14:textId="77777777" w:rsidR="00DB7AC9" w:rsidRPr="00DB7AC9" w:rsidRDefault="00DB7AC9" w:rsidP="00DB7AC9">
      <w:pPr>
        <w:spacing w:before="120" w:after="120" w:line="216" w:lineRule="auto"/>
        <w:jc w:val="center"/>
        <w:rPr>
          <w:rFonts w:ascii="Times New Roman" w:eastAsia="Calibri" w:hAnsi="Times New Roman" w:cs="Times New Roman"/>
          <w:b/>
        </w:rPr>
      </w:pPr>
    </w:p>
    <w:p w14:paraId="36B80748" w14:textId="77777777" w:rsidR="00DB7AC9" w:rsidRPr="00DB7AC9" w:rsidRDefault="00DB7AC9" w:rsidP="00DB7AC9">
      <w:pPr>
        <w:spacing w:before="120" w:after="120" w:line="216" w:lineRule="auto"/>
        <w:jc w:val="center"/>
        <w:rPr>
          <w:rFonts w:ascii="Times New Roman" w:eastAsia="Calibri" w:hAnsi="Times New Roman" w:cs="Times New Roman"/>
          <w:b/>
        </w:rPr>
      </w:pPr>
    </w:p>
    <w:p w14:paraId="4CFC2F25" w14:textId="77777777" w:rsidR="00DB7AC9" w:rsidRPr="00DB7AC9" w:rsidRDefault="00DB7AC9" w:rsidP="00DB7AC9">
      <w:pPr>
        <w:spacing w:before="120" w:after="120" w:line="216" w:lineRule="auto"/>
        <w:jc w:val="center"/>
        <w:rPr>
          <w:rFonts w:ascii="Times New Roman" w:eastAsia="Calibri" w:hAnsi="Times New Roman" w:cs="Times New Roman"/>
          <w:b/>
        </w:rPr>
      </w:pPr>
    </w:p>
    <w:p w14:paraId="01A97E0E" w14:textId="77777777" w:rsidR="00DB7AC9" w:rsidRPr="00DB7AC9" w:rsidRDefault="00DB7AC9" w:rsidP="00DB7AC9">
      <w:pPr>
        <w:spacing w:before="120" w:after="120" w:line="216" w:lineRule="auto"/>
        <w:jc w:val="center"/>
        <w:rPr>
          <w:rFonts w:ascii="Times New Roman" w:eastAsia="Calibri" w:hAnsi="Times New Roman" w:cs="Times New Roman"/>
          <w:b/>
        </w:rPr>
      </w:pPr>
    </w:p>
    <w:p w14:paraId="5E5589DE" w14:textId="7BE04433" w:rsidR="00DB7AC9" w:rsidRPr="00DB7AC9" w:rsidRDefault="00D43585" w:rsidP="00DB7AC9">
      <w:pPr>
        <w:spacing w:before="120" w:after="120" w:line="216" w:lineRule="auto"/>
        <w:jc w:val="center"/>
        <w:rPr>
          <w:rFonts w:ascii="Times New Roman" w:eastAsia="Calibri" w:hAnsi="Times New Roman" w:cs="Times New Roman"/>
          <w:b/>
        </w:rPr>
      </w:pPr>
      <w:r>
        <w:rPr>
          <w:rFonts w:ascii="Times New Roman" w:eastAsia="Calibri" w:hAnsi="Times New Roman" w:cs="Times New Roman"/>
          <w:b/>
        </w:rPr>
        <w:t>5</w:t>
      </w:r>
      <w:r w:rsidR="00DB7AC9" w:rsidRPr="001128D4">
        <w:rPr>
          <w:rFonts w:ascii="Times New Roman" w:eastAsia="Calibri" w:hAnsi="Times New Roman" w:cs="Times New Roman"/>
          <w:b/>
        </w:rPr>
        <w:t xml:space="preserve"> </w:t>
      </w:r>
      <w:r w:rsidR="001128D4">
        <w:rPr>
          <w:rFonts w:ascii="Times New Roman" w:eastAsia="Calibri" w:hAnsi="Times New Roman" w:cs="Times New Roman"/>
          <w:b/>
        </w:rPr>
        <w:t>September</w:t>
      </w:r>
      <w:r w:rsidR="00DB7AC9" w:rsidRPr="001128D4">
        <w:rPr>
          <w:rFonts w:ascii="Times New Roman" w:eastAsia="Calibri" w:hAnsi="Times New Roman" w:cs="Times New Roman"/>
          <w:b/>
        </w:rPr>
        <w:t xml:space="preserve"> </w:t>
      </w:r>
      <w:r w:rsidR="00DB7AC9" w:rsidRPr="00DB7AC9">
        <w:rPr>
          <w:rFonts w:ascii="Times New Roman" w:eastAsia="Calibri" w:hAnsi="Times New Roman" w:cs="Times New Roman"/>
          <w:b/>
        </w:rPr>
        <w:t>20</w:t>
      </w:r>
      <w:r w:rsidR="00DB7AC9" w:rsidRPr="001128D4">
        <w:rPr>
          <w:rFonts w:ascii="Times New Roman" w:eastAsia="Calibri" w:hAnsi="Times New Roman" w:cs="Times New Roman"/>
          <w:b/>
        </w:rPr>
        <w:t>22</w:t>
      </w:r>
      <w:r w:rsidR="00DB7AC9" w:rsidRPr="00DB7AC9">
        <w:rPr>
          <w:rFonts w:ascii="Times New Roman" w:eastAsia="Calibri" w:hAnsi="Times New Roman" w:cs="Times New Roman"/>
          <w:b/>
        </w:rPr>
        <w:br w:type="page"/>
      </w:r>
    </w:p>
    <w:sdt>
      <w:sdtPr>
        <w:rPr>
          <w:rFonts w:ascii="Times New Roman" w:eastAsia="Times" w:hAnsi="Times New Roman" w:cs="Times New Roman"/>
          <w:b/>
          <w:bCs/>
          <w:lang w:eastAsia="sv-SE"/>
        </w:rPr>
        <w:id w:val="256257506"/>
        <w:docPartObj>
          <w:docPartGallery w:val="Table of Contents"/>
          <w:docPartUnique/>
        </w:docPartObj>
      </w:sdtPr>
      <w:sdtEndPr>
        <w:rPr>
          <w:b w:val="0"/>
          <w:bCs w:val="0"/>
          <w:szCs w:val="24"/>
          <w:lang w:eastAsia="en-US"/>
        </w:rPr>
      </w:sdtEndPr>
      <w:sdtContent>
        <w:p w14:paraId="1296FEFE" w14:textId="0E6A44B9" w:rsidR="00DB7AC9" w:rsidRPr="00DB7AC9" w:rsidRDefault="00DB7AC9" w:rsidP="00DB7AC9">
          <w:pPr>
            <w:spacing w:after="0" w:line="240" w:lineRule="auto"/>
            <w:contextualSpacing/>
            <w:jc w:val="center"/>
            <w:rPr>
              <w:rFonts w:ascii="Times New Roman" w:eastAsia="MS Gothic" w:hAnsi="Times New Roman" w:cs="Times New Roman"/>
              <w:spacing w:val="-10"/>
              <w:kern w:val="28"/>
              <w:sz w:val="28"/>
              <w:szCs w:val="28"/>
            </w:rPr>
          </w:pPr>
          <w:r w:rsidRPr="00DB7AC9">
            <w:rPr>
              <w:rFonts w:ascii="Times New Roman" w:eastAsia="MS Gothic" w:hAnsi="Times New Roman" w:cs="Times New Roman"/>
              <w:spacing w:val="-10"/>
              <w:kern w:val="28"/>
              <w:sz w:val="28"/>
              <w:szCs w:val="28"/>
            </w:rPr>
            <w:t>Contents</w:t>
          </w:r>
        </w:p>
        <w:p w14:paraId="7FE392DA" w14:textId="17A60858" w:rsidR="001128D4" w:rsidRPr="001128D4" w:rsidRDefault="00DB7AC9">
          <w:pPr>
            <w:pStyle w:val="TOC1"/>
            <w:tabs>
              <w:tab w:val="right" w:leader="dot" w:pos="9350"/>
            </w:tabs>
            <w:rPr>
              <w:rFonts w:ascii="Times New Roman" w:hAnsi="Times New Roman" w:cs="Times New Roman"/>
              <w:noProof/>
            </w:rPr>
          </w:pPr>
          <w:r w:rsidRPr="00DB7AC9">
            <w:rPr>
              <w:rFonts w:ascii="Times New Roman" w:eastAsia="Times" w:hAnsi="Times New Roman" w:cs="Times New Roman"/>
              <w:szCs w:val="24"/>
            </w:rPr>
            <w:fldChar w:fldCharType="begin"/>
          </w:r>
          <w:r w:rsidRPr="00DB7AC9">
            <w:rPr>
              <w:rFonts w:ascii="Times New Roman" w:eastAsia="Times" w:hAnsi="Times New Roman" w:cs="Times New Roman"/>
              <w:szCs w:val="24"/>
            </w:rPr>
            <w:instrText xml:space="preserve"> TOC \o "1-3" \h \z \u </w:instrText>
          </w:r>
          <w:r w:rsidRPr="00DB7AC9">
            <w:rPr>
              <w:rFonts w:ascii="Times New Roman" w:eastAsia="Times" w:hAnsi="Times New Roman" w:cs="Times New Roman"/>
              <w:szCs w:val="24"/>
            </w:rPr>
            <w:fldChar w:fldCharType="separate"/>
          </w:r>
          <w:hyperlink w:anchor="_Toc112888675" w:history="1">
            <w:r w:rsidR="001128D4" w:rsidRPr="001128D4">
              <w:rPr>
                <w:rStyle w:val="Hyperlink"/>
                <w:rFonts w:ascii="Times New Roman" w:eastAsia="Times" w:hAnsi="Times New Roman" w:cs="Times New Roman"/>
                <w:b/>
                <w:noProof/>
              </w:rPr>
              <w:t>Introduction</w:t>
            </w:r>
            <w:r w:rsidR="001128D4" w:rsidRPr="001128D4">
              <w:rPr>
                <w:rFonts w:ascii="Times New Roman" w:hAnsi="Times New Roman" w:cs="Times New Roman"/>
                <w:noProof/>
                <w:webHidden/>
              </w:rPr>
              <w:tab/>
            </w:r>
            <w:r w:rsidR="001128D4" w:rsidRPr="001128D4">
              <w:rPr>
                <w:rFonts w:ascii="Times New Roman" w:hAnsi="Times New Roman" w:cs="Times New Roman"/>
                <w:noProof/>
                <w:webHidden/>
              </w:rPr>
              <w:fldChar w:fldCharType="begin"/>
            </w:r>
            <w:r w:rsidR="001128D4" w:rsidRPr="001128D4">
              <w:rPr>
                <w:rFonts w:ascii="Times New Roman" w:hAnsi="Times New Roman" w:cs="Times New Roman"/>
                <w:noProof/>
                <w:webHidden/>
              </w:rPr>
              <w:instrText xml:space="preserve"> PAGEREF _Toc112888675 \h </w:instrText>
            </w:r>
            <w:r w:rsidR="001128D4" w:rsidRPr="001128D4">
              <w:rPr>
                <w:rFonts w:ascii="Times New Roman" w:hAnsi="Times New Roman" w:cs="Times New Roman"/>
                <w:noProof/>
                <w:webHidden/>
              </w:rPr>
            </w:r>
            <w:r w:rsidR="001128D4" w:rsidRPr="001128D4">
              <w:rPr>
                <w:rFonts w:ascii="Times New Roman" w:hAnsi="Times New Roman" w:cs="Times New Roman"/>
                <w:noProof/>
                <w:webHidden/>
              </w:rPr>
              <w:fldChar w:fldCharType="separate"/>
            </w:r>
            <w:r w:rsidR="001128D4" w:rsidRPr="001128D4">
              <w:rPr>
                <w:rFonts w:ascii="Times New Roman" w:hAnsi="Times New Roman" w:cs="Times New Roman"/>
                <w:noProof/>
                <w:webHidden/>
              </w:rPr>
              <w:t>3</w:t>
            </w:r>
            <w:r w:rsidR="001128D4" w:rsidRPr="001128D4">
              <w:rPr>
                <w:rFonts w:ascii="Times New Roman" w:hAnsi="Times New Roman" w:cs="Times New Roman"/>
                <w:noProof/>
                <w:webHidden/>
              </w:rPr>
              <w:fldChar w:fldCharType="end"/>
            </w:r>
          </w:hyperlink>
        </w:p>
        <w:p w14:paraId="5885BE8A" w14:textId="56A1C6E3" w:rsidR="001128D4" w:rsidRPr="001128D4" w:rsidRDefault="00000000">
          <w:pPr>
            <w:pStyle w:val="TOC1"/>
            <w:tabs>
              <w:tab w:val="right" w:leader="dot" w:pos="9350"/>
            </w:tabs>
            <w:rPr>
              <w:rFonts w:ascii="Times New Roman" w:hAnsi="Times New Roman" w:cs="Times New Roman"/>
              <w:noProof/>
            </w:rPr>
          </w:pPr>
          <w:hyperlink w:anchor="_Toc112888676" w:history="1">
            <w:r w:rsidR="001128D4" w:rsidRPr="001128D4">
              <w:rPr>
                <w:rStyle w:val="Hyperlink"/>
                <w:rFonts w:ascii="Times New Roman" w:eastAsia="Times" w:hAnsi="Times New Roman" w:cs="Times New Roman"/>
                <w:b/>
                <w:noProof/>
              </w:rPr>
              <w:t>Planning and agenda</w:t>
            </w:r>
            <w:r w:rsidR="001128D4" w:rsidRPr="001128D4">
              <w:rPr>
                <w:rFonts w:ascii="Times New Roman" w:hAnsi="Times New Roman" w:cs="Times New Roman"/>
                <w:noProof/>
                <w:webHidden/>
              </w:rPr>
              <w:tab/>
            </w:r>
            <w:r w:rsidR="001128D4" w:rsidRPr="001128D4">
              <w:rPr>
                <w:rFonts w:ascii="Times New Roman" w:hAnsi="Times New Roman" w:cs="Times New Roman"/>
                <w:noProof/>
                <w:webHidden/>
              </w:rPr>
              <w:fldChar w:fldCharType="begin"/>
            </w:r>
            <w:r w:rsidR="001128D4" w:rsidRPr="001128D4">
              <w:rPr>
                <w:rFonts w:ascii="Times New Roman" w:hAnsi="Times New Roman" w:cs="Times New Roman"/>
                <w:noProof/>
                <w:webHidden/>
              </w:rPr>
              <w:instrText xml:space="preserve"> PAGEREF _Toc112888676 \h </w:instrText>
            </w:r>
            <w:r w:rsidR="001128D4" w:rsidRPr="001128D4">
              <w:rPr>
                <w:rFonts w:ascii="Times New Roman" w:hAnsi="Times New Roman" w:cs="Times New Roman"/>
                <w:noProof/>
                <w:webHidden/>
              </w:rPr>
            </w:r>
            <w:r w:rsidR="001128D4" w:rsidRPr="001128D4">
              <w:rPr>
                <w:rFonts w:ascii="Times New Roman" w:hAnsi="Times New Roman" w:cs="Times New Roman"/>
                <w:noProof/>
                <w:webHidden/>
              </w:rPr>
              <w:fldChar w:fldCharType="separate"/>
            </w:r>
            <w:r w:rsidR="001128D4" w:rsidRPr="001128D4">
              <w:rPr>
                <w:rFonts w:ascii="Times New Roman" w:hAnsi="Times New Roman" w:cs="Times New Roman"/>
                <w:noProof/>
                <w:webHidden/>
              </w:rPr>
              <w:t>3</w:t>
            </w:r>
            <w:r w:rsidR="001128D4" w:rsidRPr="001128D4">
              <w:rPr>
                <w:rFonts w:ascii="Times New Roman" w:hAnsi="Times New Roman" w:cs="Times New Roman"/>
                <w:noProof/>
                <w:webHidden/>
              </w:rPr>
              <w:fldChar w:fldCharType="end"/>
            </w:r>
          </w:hyperlink>
        </w:p>
        <w:p w14:paraId="1DEBA2F4" w14:textId="27C8EDCD" w:rsidR="001128D4" w:rsidRPr="001128D4" w:rsidRDefault="00000000">
          <w:pPr>
            <w:pStyle w:val="TOC1"/>
            <w:tabs>
              <w:tab w:val="right" w:leader="dot" w:pos="9350"/>
            </w:tabs>
            <w:rPr>
              <w:rFonts w:ascii="Times New Roman" w:hAnsi="Times New Roman" w:cs="Times New Roman"/>
              <w:noProof/>
            </w:rPr>
          </w:pPr>
          <w:hyperlink w:anchor="_Toc112888677" w:history="1">
            <w:r w:rsidR="001128D4" w:rsidRPr="001128D4">
              <w:rPr>
                <w:rStyle w:val="Hyperlink"/>
                <w:rFonts w:ascii="Times New Roman" w:eastAsia="Times" w:hAnsi="Times New Roman" w:cs="Times New Roman"/>
                <w:b/>
                <w:noProof/>
              </w:rPr>
              <w:t>Participants</w:t>
            </w:r>
            <w:r w:rsidR="001128D4" w:rsidRPr="001128D4">
              <w:rPr>
                <w:rFonts w:ascii="Times New Roman" w:hAnsi="Times New Roman" w:cs="Times New Roman"/>
                <w:noProof/>
                <w:webHidden/>
              </w:rPr>
              <w:tab/>
            </w:r>
            <w:r w:rsidR="001128D4" w:rsidRPr="001128D4">
              <w:rPr>
                <w:rFonts w:ascii="Times New Roman" w:hAnsi="Times New Roman" w:cs="Times New Roman"/>
                <w:noProof/>
                <w:webHidden/>
              </w:rPr>
              <w:fldChar w:fldCharType="begin"/>
            </w:r>
            <w:r w:rsidR="001128D4" w:rsidRPr="001128D4">
              <w:rPr>
                <w:rFonts w:ascii="Times New Roman" w:hAnsi="Times New Roman" w:cs="Times New Roman"/>
                <w:noProof/>
                <w:webHidden/>
              </w:rPr>
              <w:instrText xml:space="preserve"> PAGEREF _Toc112888677 \h </w:instrText>
            </w:r>
            <w:r w:rsidR="001128D4" w:rsidRPr="001128D4">
              <w:rPr>
                <w:rFonts w:ascii="Times New Roman" w:hAnsi="Times New Roman" w:cs="Times New Roman"/>
                <w:noProof/>
                <w:webHidden/>
              </w:rPr>
            </w:r>
            <w:r w:rsidR="001128D4" w:rsidRPr="001128D4">
              <w:rPr>
                <w:rFonts w:ascii="Times New Roman" w:hAnsi="Times New Roman" w:cs="Times New Roman"/>
                <w:noProof/>
                <w:webHidden/>
              </w:rPr>
              <w:fldChar w:fldCharType="separate"/>
            </w:r>
            <w:r w:rsidR="001128D4" w:rsidRPr="001128D4">
              <w:rPr>
                <w:rFonts w:ascii="Times New Roman" w:hAnsi="Times New Roman" w:cs="Times New Roman"/>
                <w:noProof/>
                <w:webHidden/>
              </w:rPr>
              <w:t>3</w:t>
            </w:r>
            <w:r w:rsidR="001128D4" w:rsidRPr="001128D4">
              <w:rPr>
                <w:rFonts w:ascii="Times New Roman" w:hAnsi="Times New Roman" w:cs="Times New Roman"/>
                <w:noProof/>
                <w:webHidden/>
              </w:rPr>
              <w:fldChar w:fldCharType="end"/>
            </w:r>
          </w:hyperlink>
        </w:p>
        <w:p w14:paraId="73D736EA" w14:textId="5603B780" w:rsidR="001128D4" w:rsidRPr="001128D4" w:rsidRDefault="00000000">
          <w:pPr>
            <w:pStyle w:val="TOC1"/>
            <w:tabs>
              <w:tab w:val="right" w:leader="dot" w:pos="9350"/>
            </w:tabs>
            <w:rPr>
              <w:rFonts w:ascii="Times New Roman" w:hAnsi="Times New Roman" w:cs="Times New Roman"/>
              <w:noProof/>
            </w:rPr>
          </w:pPr>
          <w:hyperlink w:anchor="_Toc112888678" w:history="1">
            <w:r w:rsidR="001128D4" w:rsidRPr="001128D4">
              <w:rPr>
                <w:rStyle w:val="Hyperlink"/>
                <w:rFonts w:ascii="Times New Roman" w:eastAsia="Times" w:hAnsi="Times New Roman" w:cs="Times New Roman"/>
                <w:b/>
                <w:noProof/>
              </w:rPr>
              <w:t>Discussions</w:t>
            </w:r>
            <w:r w:rsidR="001128D4" w:rsidRPr="001128D4">
              <w:rPr>
                <w:rStyle w:val="Hyperlink"/>
                <w:rFonts w:ascii="Times New Roman" w:hAnsi="Times New Roman" w:cs="Times New Roman"/>
                <w:noProof/>
              </w:rPr>
              <w:t xml:space="preserve"> </w:t>
            </w:r>
            <w:r w:rsidR="001128D4" w:rsidRPr="001128D4">
              <w:rPr>
                <w:rStyle w:val="Hyperlink"/>
                <w:rFonts w:ascii="Times New Roman" w:eastAsia="Times" w:hAnsi="Times New Roman" w:cs="Times New Roman"/>
                <w:b/>
                <w:noProof/>
              </w:rPr>
              <w:t>and</w:t>
            </w:r>
            <w:r w:rsidR="001128D4" w:rsidRPr="001128D4">
              <w:rPr>
                <w:rStyle w:val="Hyperlink"/>
                <w:rFonts w:ascii="Times New Roman" w:hAnsi="Times New Roman" w:cs="Times New Roman"/>
                <w:noProof/>
              </w:rPr>
              <w:t xml:space="preserve"> </w:t>
            </w:r>
            <w:r w:rsidR="001128D4" w:rsidRPr="001128D4">
              <w:rPr>
                <w:rStyle w:val="Hyperlink"/>
                <w:rFonts w:ascii="Times New Roman" w:eastAsia="Times" w:hAnsi="Times New Roman" w:cs="Times New Roman"/>
                <w:b/>
                <w:noProof/>
              </w:rPr>
              <w:t>feedback</w:t>
            </w:r>
            <w:r w:rsidR="001128D4" w:rsidRPr="001128D4">
              <w:rPr>
                <w:rFonts w:ascii="Times New Roman" w:hAnsi="Times New Roman" w:cs="Times New Roman"/>
                <w:noProof/>
                <w:webHidden/>
              </w:rPr>
              <w:tab/>
            </w:r>
            <w:r w:rsidR="001128D4" w:rsidRPr="001128D4">
              <w:rPr>
                <w:rFonts w:ascii="Times New Roman" w:hAnsi="Times New Roman" w:cs="Times New Roman"/>
                <w:noProof/>
                <w:webHidden/>
              </w:rPr>
              <w:fldChar w:fldCharType="begin"/>
            </w:r>
            <w:r w:rsidR="001128D4" w:rsidRPr="001128D4">
              <w:rPr>
                <w:rFonts w:ascii="Times New Roman" w:hAnsi="Times New Roman" w:cs="Times New Roman"/>
                <w:noProof/>
                <w:webHidden/>
              </w:rPr>
              <w:instrText xml:space="preserve"> PAGEREF _Toc112888678 \h </w:instrText>
            </w:r>
            <w:r w:rsidR="001128D4" w:rsidRPr="001128D4">
              <w:rPr>
                <w:rFonts w:ascii="Times New Roman" w:hAnsi="Times New Roman" w:cs="Times New Roman"/>
                <w:noProof/>
                <w:webHidden/>
              </w:rPr>
            </w:r>
            <w:r w:rsidR="001128D4" w:rsidRPr="001128D4">
              <w:rPr>
                <w:rFonts w:ascii="Times New Roman" w:hAnsi="Times New Roman" w:cs="Times New Roman"/>
                <w:noProof/>
                <w:webHidden/>
              </w:rPr>
              <w:fldChar w:fldCharType="separate"/>
            </w:r>
            <w:r w:rsidR="001128D4" w:rsidRPr="001128D4">
              <w:rPr>
                <w:rFonts w:ascii="Times New Roman" w:hAnsi="Times New Roman" w:cs="Times New Roman"/>
                <w:noProof/>
                <w:webHidden/>
              </w:rPr>
              <w:t>4</w:t>
            </w:r>
            <w:r w:rsidR="001128D4" w:rsidRPr="001128D4">
              <w:rPr>
                <w:rFonts w:ascii="Times New Roman" w:hAnsi="Times New Roman" w:cs="Times New Roman"/>
                <w:noProof/>
                <w:webHidden/>
              </w:rPr>
              <w:fldChar w:fldCharType="end"/>
            </w:r>
          </w:hyperlink>
        </w:p>
        <w:p w14:paraId="2262ABC4" w14:textId="24C253DD" w:rsidR="001128D4" w:rsidRPr="001128D4" w:rsidRDefault="00000000">
          <w:pPr>
            <w:pStyle w:val="TOC2"/>
            <w:tabs>
              <w:tab w:val="right" w:leader="dot" w:pos="9350"/>
            </w:tabs>
            <w:rPr>
              <w:rFonts w:ascii="Times New Roman" w:hAnsi="Times New Roman" w:cs="Times New Roman"/>
              <w:noProof/>
            </w:rPr>
          </w:pPr>
          <w:hyperlink w:anchor="_Toc112888679" w:history="1">
            <w:r w:rsidR="001128D4" w:rsidRPr="001128D4">
              <w:rPr>
                <w:rStyle w:val="Hyperlink"/>
                <w:rFonts w:ascii="Times New Roman" w:hAnsi="Times New Roman" w:cs="Times New Roman"/>
                <w:noProof/>
              </w:rPr>
              <w:t>Day 1</w:t>
            </w:r>
            <w:r w:rsidR="001128D4" w:rsidRPr="001128D4">
              <w:rPr>
                <w:rFonts w:ascii="Times New Roman" w:hAnsi="Times New Roman" w:cs="Times New Roman"/>
                <w:noProof/>
                <w:webHidden/>
              </w:rPr>
              <w:tab/>
            </w:r>
            <w:r w:rsidR="001128D4" w:rsidRPr="001128D4">
              <w:rPr>
                <w:rFonts w:ascii="Times New Roman" w:hAnsi="Times New Roman" w:cs="Times New Roman"/>
                <w:noProof/>
                <w:webHidden/>
              </w:rPr>
              <w:fldChar w:fldCharType="begin"/>
            </w:r>
            <w:r w:rsidR="001128D4" w:rsidRPr="001128D4">
              <w:rPr>
                <w:rFonts w:ascii="Times New Roman" w:hAnsi="Times New Roman" w:cs="Times New Roman"/>
                <w:noProof/>
                <w:webHidden/>
              </w:rPr>
              <w:instrText xml:space="preserve"> PAGEREF _Toc112888679 \h </w:instrText>
            </w:r>
            <w:r w:rsidR="001128D4" w:rsidRPr="001128D4">
              <w:rPr>
                <w:rFonts w:ascii="Times New Roman" w:hAnsi="Times New Roman" w:cs="Times New Roman"/>
                <w:noProof/>
                <w:webHidden/>
              </w:rPr>
            </w:r>
            <w:r w:rsidR="001128D4" w:rsidRPr="001128D4">
              <w:rPr>
                <w:rFonts w:ascii="Times New Roman" w:hAnsi="Times New Roman" w:cs="Times New Roman"/>
                <w:noProof/>
                <w:webHidden/>
              </w:rPr>
              <w:fldChar w:fldCharType="separate"/>
            </w:r>
            <w:r w:rsidR="001128D4" w:rsidRPr="001128D4">
              <w:rPr>
                <w:rFonts w:ascii="Times New Roman" w:hAnsi="Times New Roman" w:cs="Times New Roman"/>
                <w:noProof/>
                <w:webHidden/>
              </w:rPr>
              <w:t>4</w:t>
            </w:r>
            <w:r w:rsidR="001128D4" w:rsidRPr="001128D4">
              <w:rPr>
                <w:rFonts w:ascii="Times New Roman" w:hAnsi="Times New Roman" w:cs="Times New Roman"/>
                <w:noProof/>
                <w:webHidden/>
              </w:rPr>
              <w:fldChar w:fldCharType="end"/>
            </w:r>
          </w:hyperlink>
        </w:p>
        <w:p w14:paraId="3E644250" w14:textId="1AE7C2B8" w:rsidR="001128D4" w:rsidRPr="001128D4" w:rsidRDefault="00000000">
          <w:pPr>
            <w:pStyle w:val="TOC2"/>
            <w:tabs>
              <w:tab w:val="right" w:leader="dot" w:pos="9350"/>
            </w:tabs>
            <w:rPr>
              <w:rFonts w:ascii="Times New Roman" w:hAnsi="Times New Roman" w:cs="Times New Roman"/>
              <w:noProof/>
            </w:rPr>
          </w:pPr>
          <w:hyperlink w:anchor="_Toc112888680" w:history="1">
            <w:r w:rsidR="001128D4" w:rsidRPr="001128D4">
              <w:rPr>
                <w:rStyle w:val="Hyperlink"/>
                <w:rFonts w:ascii="Times New Roman" w:hAnsi="Times New Roman" w:cs="Times New Roman"/>
                <w:noProof/>
              </w:rPr>
              <w:t>Day 2</w:t>
            </w:r>
            <w:r w:rsidR="001128D4" w:rsidRPr="001128D4">
              <w:rPr>
                <w:rFonts w:ascii="Times New Roman" w:hAnsi="Times New Roman" w:cs="Times New Roman"/>
                <w:noProof/>
                <w:webHidden/>
              </w:rPr>
              <w:tab/>
            </w:r>
            <w:r w:rsidR="001128D4" w:rsidRPr="001128D4">
              <w:rPr>
                <w:rFonts w:ascii="Times New Roman" w:hAnsi="Times New Roman" w:cs="Times New Roman"/>
                <w:noProof/>
                <w:webHidden/>
              </w:rPr>
              <w:fldChar w:fldCharType="begin"/>
            </w:r>
            <w:r w:rsidR="001128D4" w:rsidRPr="001128D4">
              <w:rPr>
                <w:rFonts w:ascii="Times New Roman" w:hAnsi="Times New Roman" w:cs="Times New Roman"/>
                <w:noProof/>
                <w:webHidden/>
              </w:rPr>
              <w:instrText xml:space="preserve"> PAGEREF _Toc112888680 \h </w:instrText>
            </w:r>
            <w:r w:rsidR="001128D4" w:rsidRPr="001128D4">
              <w:rPr>
                <w:rFonts w:ascii="Times New Roman" w:hAnsi="Times New Roman" w:cs="Times New Roman"/>
                <w:noProof/>
                <w:webHidden/>
              </w:rPr>
            </w:r>
            <w:r w:rsidR="001128D4" w:rsidRPr="001128D4">
              <w:rPr>
                <w:rFonts w:ascii="Times New Roman" w:hAnsi="Times New Roman" w:cs="Times New Roman"/>
                <w:noProof/>
                <w:webHidden/>
              </w:rPr>
              <w:fldChar w:fldCharType="separate"/>
            </w:r>
            <w:r w:rsidR="001128D4" w:rsidRPr="001128D4">
              <w:rPr>
                <w:rFonts w:ascii="Times New Roman" w:hAnsi="Times New Roman" w:cs="Times New Roman"/>
                <w:noProof/>
                <w:webHidden/>
              </w:rPr>
              <w:t>7</w:t>
            </w:r>
            <w:r w:rsidR="001128D4" w:rsidRPr="001128D4">
              <w:rPr>
                <w:rFonts w:ascii="Times New Roman" w:hAnsi="Times New Roman" w:cs="Times New Roman"/>
                <w:noProof/>
                <w:webHidden/>
              </w:rPr>
              <w:fldChar w:fldCharType="end"/>
            </w:r>
          </w:hyperlink>
        </w:p>
        <w:p w14:paraId="2750D52D" w14:textId="6B35DEBE" w:rsidR="001128D4" w:rsidRPr="001128D4" w:rsidRDefault="00000000">
          <w:pPr>
            <w:pStyle w:val="TOC2"/>
            <w:tabs>
              <w:tab w:val="right" w:leader="dot" w:pos="9350"/>
            </w:tabs>
            <w:rPr>
              <w:rFonts w:ascii="Times New Roman" w:hAnsi="Times New Roman" w:cs="Times New Roman"/>
              <w:noProof/>
            </w:rPr>
          </w:pPr>
          <w:hyperlink w:anchor="_Toc112888681" w:history="1">
            <w:r w:rsidR="001128D4" w:rsidRPr="001128D4">
              <w:rPr>
                <w:rStyle w:val="Hyperlink"/>
                <w:rFonts w:ascii="Times New Roman" w:hAnsi="Times New Roman" w:cs="Times New Roman"/>
                <w:noProof/>
              </w:rPr>
              <w:t>Written feedback received from stakeholders</w:t>
            </w:r>
            <w:r w:rsidR="001128D4" w:rsidRPr="001128D4">
              <w:rPr>
                <w:rFonts w:ascii="Times New Roman" w:hAnsi="Times New Roman" w:cs="Times New Roman"/>
                <w:noProof/>
                <w:webHidden/>
              </w:rPr>
              <w:tab/>
            </w:r>
            <w:r w:rsidR="001128D4" w:rsidRPr="001128D4">
              <w:rPr>
                <w:rFonts w:ascii="Times New Roman" w:hAnsi="Times New Roman" w:cs="Times New Roman"/>
                <w:noProof/>
                <w:webHidden/>
              </w:rPr>
              <w:fldChar w:fldCharType="begin"/>
            </w:r>
            <w:r w:rsidR="001128D4" w:rsidRPr="001128D4">
              <w:rPr>
                <w:rFonts w:ascii="Times New Roman" w:hAnsi="Times New Roman" w:cs="Times New Roman"/>
                <w:noProof/>
                <w:webHidden/>
              </w:rPr>
              <w:instrText xml:space="preserve"> PAGEREF _Toc112888681 \h </w:instrText>
            </w:r>
            <w:r w:rsidR="001128D4" w:rsidRPr="001128D4">
              <w:rPr>
                <w:rFonts w:ascii="Times New Roman" w:hAnsi="Times New Roman" w:cs="Times New Roman"/>
                <w:noProof/>
                <w:webHidden/>
              </w:rPr>
            </w:r>
            <w:r w:rsidR="001128D4" w:rsidRPr="001128D4">
              <w:rPr>
                <w:rFonts w:ascii="Times New Roman" w:hAnsi="Times New Roman" w:cs="Times New Roman"/>
                <w:noProof/>
                <w:webHidden/>
              </w:rPr>
              <w:fldChar w:fldCharType="separate"/>
            </w:r>
            <w:r w:rsidR="001128D4" w:rsidRPr="001128D4">
              <w:rPr>
                <w:rFonts w:ascii="Times New Roman" w:hAnsi="Times New Roman" w:cs="Times New Roman"/>
                <w:noProof/>
                <w:webHidden/>
              </w:rPr>
              <w:t>7</w:t>
            </w:r>
            <w:r w:rsidR="001128D4" w:rsidRPr="001128D4">
              <w:rPr>
                <w:rFonts w:ascii="Times New Roman" w:hAnsi="Times New Roman" w:cs="Times New Roman"/>
                <w:noProof/>
                <w:webHidden/>
              </w:rPr>
              <w:fldChar w:fldCharType="end"/>
            </w:r>
          </w:hyperlink>
        </w:p>
        <w:p w14:paraId="7FD1BC94" w14:textId="630ED837" w:rsidR="00DB7AC9" w:rsidRPr="00DB7AC9" w:rsidRDefault="00DB7AC9" w:rsidP="00DB7AC9">
          <w:pPr>
            <w:spacing w:after="240" w:line="240" w:lineRule="auto"/>
            <w:jc w:val="both"/>
            <w:rPr>
              <w:rFonts w:ascii="Times New Roman" w:eastAsia="Times" w:hAnsi="Times New Roman" w:cs="Times New Roman"/>
              <w:szCs w:val="24"/>
            </w:rPr>
          </w:pPr>
          <w:r w:rsidRPr="00DB7AC9">
            <w:rPr>
              <w:rFonts w:ascii="Times New Roman" w:eastAsia="Times" w:hAnsi="Times New Roman" w:cs="Times New Roman"/>
              <w:b/>
              <w:bCs/>
              <w:szCs w:val="24"/>
            </w:rPr>
            <w:fldChar w:fldCharType="end"/>
          </w:r>
        </w:p>
      </w:sdtContent>
    </w:sdt>
    <w:p w14:paraId="2C3C7566" w14:textId="77777777" w:rsidR="00DB7AC9" w:rsidRPr="00DB7AC9" w:rsidRDefault="00DB7AC9" w:rsidP="00DB7AC9">
      <w:pPr>
        <w:spacing w:after="240" w:line="240" w:lineRule="auto"/>
        <w:jc w:val="both"/>
        <w:rPr>
          <w:rFonts w:ascii="Times New Roman" w:eastAsia="Times" w:hAnsi="Times New Roman" w:cs="Times New Roman"/>
          <w:b/>
          <w:bCs/>
          <w:szCs w:val="24"/>
        </w:rPr>
        <w:sectPr w:rsidR="00DB7AC9" w:rsidRPr="00DB7AC9" w:rsidSect="00D31809">
          <w:headerReference w:type="default"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267098CE" w14:textId="77777777" w:rsidR="00DB7AC9" w:rsidRPr="00DB7AC9" w:rsidRDefault="00DB7AC9" w:rsidP="00DB7AC9">
      <w:pPr>
        <w:keepNext/>
        <w:pBdr>
          <w:top w:val="single" w:sz="4" w:space="1" w:color="auto"/>
          <w:left w:val="single" w:sz="4" w:space="4" w:color="auto"/>
          <w:bottom w:val="single" w:sz="4" w:space="1" w:color="auto"/>
          <w:right w:val="single" w:sz="4" w:space="4" w:color="auto"/>
        </w:pBdr>
        <w:shd w:val="clear" w:color="auto" w:fill="BDD6EE"/>
        <w:spacing w:before="120" w:after="120" w:line="240" w:lineRule="auto"/>
        <w:ind w:left="432" w:hanging="432"/>
        <w:contextualSpacing/>
        <w:outlineLvl w:val="0"/>
        <w:rPr>
          <w:rFonts w:ascii="Times New Roman" w:eastAsia="Times" w:hAnsi="Times New Roman" w:cs="Times New Roman"/>
          <w:b/>
          <w:sz w:val="28"/>
          <w:szCs w:val="28"/>
        </w:rPr>
      </w:pPr>
      <w:bookmarkStart w:id="0" w:name="_Toc112888675"/>
      <w:r w:rsidRPr="00DB7AC9">
        <w:rPr>
          <w:rFonts w:ascii="Times New Roman" w:eastAsia="Times" w:hAnsi="Times New Roman" w:cs="Times New Roman"/>
          <w:b/>
          <w:sz w:val="28"/>
          <w:szCs w:val="28"/>
        </w:rPr>
        <w:lastRenderedPageBreak/>
        <w:t>Introduction</w:t>
      </w:r>
      <w:bookmarkEnd w:id="0"/>
    </w:p>
    <w:p w14:paraId="7E7A0F51" w14:textId="6CFB5584" w:rsidR="00F14C72" w:rsidRDefault="00DB7AC9" w:rsidP="00DB7AC9">
      <w:pPr>
        <w:spacing w:before="120" w:after="0" w:line="216" w:lineRule="auto"/>
        <w:jc w:val="both"/>
        <w:rPr>
          <w:rFonts w:ascii="Times New Roman" w:eastAsia="Calibri" w:hAnsi="Times New Roman" w:cs="Times New Roman"/>
          <w:color w:val="000000"/>
        </w:rPr>
      </w:pPr>
      <w:r w:rsidRPr="00DB7AC9">
        <w:rPr>
          <w:rFonts w:ascii="Times New Roman" w:eastAsia="Calibri" w:hAnsi="Times New Roman" w:cs="Times New Roman"/>
          <w:color w:val="000000"/>
        </w:rPr>
        <w:t xml:space="preserve">In this </w:t>
      </w:r>
      <w:r w:rsidR="00E9743C" w:rsidRPr="001128D4">
        <w:rPr>
          <w:rFonts w:ascii="Times New Roman" w:eastAsia="Calibri" w:hAnsi="Times New Roman" w:cs="Times New Roman"/>
          <w:color w:val="000000"/>
        </w:rPr>
        <w:t>Stakeholder Consultation</w:t>
      </w:r>
      <w:r w:rsidRPr="00DB7AC9">
        <w:rPr>
          <w:rFonts w:ascii="Times New Roman" w:eastAsia="Calibri" w:hAnsi="Times New Roman" w:cs="Times New Roman"/>
          <w:color w:val="000000"/>
        </w:rPr>
        <w:t xml:space="preserve"> Report, </w:t>
      </w:r>
      <w:r w:rsidR="00E9743C" w:rsidRPr="001128D4">
        <w:rPr>
          <w:rFonts w:ascii="Times New Roman" w:eastAsia="Calibri" w:hAnsi="Times New Roman" w:cs="Times New Roman"/>
          <w:color w:val="000000"/>
        </w:rPr>
        <w:t>we summarise the 2-day stakeholder consultation meetings conducted on July 26-27, 2022</w:t>
      </w:r>
      <w:r w:rsidR="00020AB8" w:rsidRPr="001128D4">
        <w:rPr>
          <w:rFonts w:ascii="Times New Roman" w:eastAsia="Calibri" w:hAnsi="Times New Roman" w:cs="Times New Roman"/>
          <w:color w:val="000000"/>
        </w:rPr>
        <w:t xml:space="preserve"> in Malawi and remotely</w:t>
      </w:r>
      <w:r w:rsidR="00E9743C" w:rsidRPr="001128D4">
        <w:rPr>
          <w:rFonts w:ascii="Times New Roman" w:eastAsia="Calibri" w:hAnsi="Times New Roman" w:cs="Times New Roman"/>
          <w:color w:val="000000"/>
        </w:rPr>
        <w:t>.</w:t>
      </w:r>
      <w:r w:rsidR="00020AB8" w:rsidRPr="001128D4">
        <w:rPr>
          <w:rFonts w:ascii="Times New Roman" w:eastAsia="Calibri" w:hAnsi="Times New Roman" w:cs="Times New Roman"/>
          <w:color w:val="000000"/>
        </w:rPr>
        <w:t xml:space="preserve"> </w:t>
      </w:r>
      <w:r w:rsidR="00F14C72">
        <w:rPr>
          <w:rFonts w:ascii="Times New Roman" w:eastAsia="Calibri" w:hAnsi="Times New Roman" w:cs="Times New Roman"/>
          <w:color w:val="000000"/>
        </w:rPr>
        <w:t xml:space="preserve">We presented five pieces of secondary legislation, which will be adopted based on the powers that the Act </w:t>
      </w:r>
      <w:r w:rsidR="00036F13">
        <w:rPr>
          <w:rFonts w:ascii="Times New Roman" w:eastAsia="Calibri" w:hAnsi="Times New Roman" w:cs="Times New Roman"/>
          <w:color w:val="000000"/>
        </w:rPr>
        <w:t xml:space="preserve">confer on </w:t>
      </w:r>
      <w:r w:rsidR="00F14C72">
        <w:rPr>
          <w:rFonts w:ascii="Times New Roman" w:eastAsia="Calibri" w:hAnsi="Times New Roman" w:cs="Times New Roman"/>
          <w:color w:val="000000"/>
        </w:rPr>
        <w:t xml:space="preserve">the Authority once it enters into force. </w:t>
      </w:r>
    </w:p>
    <w:p w14:paraId="445F3B10" w14:textId="16EF897C" w:rsidR="00E9743C" w:rsidRPr="001128D4" w:rsidRDefault="00020AB8" w:rsidP="00DB7AC9">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We have also received written feedback after the conclusion of the stakeholder consultation meetings. This report captures how we have responded to the feedback and explains the changes that were made in the rules based on the feedback received. </w:t>
      </w:r>
      <w:r w:rsidR="00E9743C" w:rsidRPr="001128D4">
        <w:rPr>
          <w:rFonts w:ascii="Times New Roman" w:eastAsia="Calibri" w:hAnsi="Times New Roman" w:cs="Times New Roman"/>
          <w:color w:val="000000"/>
        </w:rPr>
        <w:t xml:space="preserve"> </w:t>
      </w:r>
    </w:p>
    <w:p w14:paraId="748CE5CC" w14:textId="7E3872C6" w:rsidR="00020AB8" w:rsidRPr="001128D4" w:rsidRDefault="00163C61" w:rsidP="00020AB8">
      <w:pPr>
        <w:keepNext/>
        <w:pBdr>
          <w:top w:val="single" w:sz="4" w:space="1" w:color="auto"/>
          <w:left w:val="single" w:sz="4" w:space="4" w:color="auto"/>
          <w:bottom w:val="single" w:sz="4" w:space="1" w:color="auto"/>
          <w:right w:val="single" w:sz="4" w:space="4" w:color="auto"/>
        </w:pBdr>
        <w:shd w:val="clear" w:color="auto" w:fill="BDD6EE"/>
        <w:spacing w:before="120" w:after="120" w:line="240" w:lineRule="auto"/>
        <w:ind w:left="432" w:hanging="432"/>
        <w:contextualSpacing/>
        <w:outlineLvl w:val="0"/>
        <w:rPr>
          <w:rFonts w:ascii="Times New Roman" w:eastAsia="Times" w:hAnsi="Times New Roman" w:cs="Times New Roman"/>
          <w:b/>
          <w:sz w:val="28"/>
          <w:szCs w:val="28"/>
        </w:rPr>
      </w:pPr>
      <w:bookmarkStart w:id="1" w:name="_Toc509936022"/>
      <w:bookmarkStart w:id="2" w:name="_Toc509936187"/>
      <w:bookmarkStart w:id="3" w:name="_Toc509936023"/>
      <w:bookmarkStart w:id="4" w:name="_Toc509936188"/>
      <w:bookmarkStart w:id="5" w:name="_Toc112888676"/>
      <w:bookmarkStart w:id="6" w:name="_Ref480817701"/>
      <w:bookmarkStart w:id="7" w:name="_Ref508092762"/>
      <w:bookmarkEnd w:id="1"/>
      <w:bookmarkEnd w:id="2"/>
      <w:bookmarkEnd w:id="3"/>
      <w:bookmarkEnd w:id="4"/>
      <w:r w:rsidRPr="001128D4">
        <w:rPr>
          <w:rFonts w:ascii="Times New Roman" w:eastAsia="Times" w:hAnsi="Times New Roman" w:cs="Times New Roman"/>
          <w:b/>
          <w:sz w:val="28"/>
          <w:szCs w:val="28"/>
        </w:rPr>
        <w:t>Planning and agenda</w:t>
      </w:r>
      <w:bookmarkEnd w:id="5"/>
    </w:p>
    <w:p w14:paraId="13814775" w14:textId="55198C39" w:rsidR="00163C61" w:rsidRPr="001128D4" w:rsidRDefault="00163C61" w:rsidP="00163C61">
      <w:pPr>
        <w:spacing w:before="120" w:after="0" w:line="216" w:lineRule="auto"/>
        <w:jc w:val="both"/>
        <w:rPr>
          <w:rFonts w:ascii="Times New Roman" w:eastAsia="Calibri" w:hAnsi="Times New Roman" w:cs="Times New Roman"/>
          <w:color w:val="000000"/>
        </w:rPr>
      </w:pPr>
      <w:r w:rsidRPr="00163C61">
        <w:rPr>
          <w:rFonts w:ascii="Times New Roman" w:eastAsia="Calibri" w:hAnsi="Times New Roman" w:cs="Times New Roman"/>
          <w:color w:val="000000"/>
        </w:rPr>
        <w:t xml:space="preserve">The rules that were prepared under Phase 2 were presented remotely. A conference room was set up at MACRA’s premises with videoconferencing capabilities. The stakeholders were given the option to </w:t>
      </w:r>
      <w:r w:rsidRPr="001128D4">
        <w:rPr>
          <w:rFonts w:ascii="Times New Roman" w:eastAsia="Calibri" w:hAnsi="Times New Roman" w:cs="Times New Roman"/>
          <w:color w:val="000000"/>
        </w:rPr>
        <w:t xml:space="preserve">join remotely or </w:t>
      </w:r>
      <w:r w:rsidRPr="00163C61">
        <w:rPr>
          <w:rFonts w:ascii="Times New Roman" w:eastAsia="Calibri" w:hAnsi="Times New Roman" w:cs="Times New Roman"/>
          <w:color w:val="000000"/>
        </w:rPr>
        <w:t>physically.</w:t>
      </w:r>
      <w:r w:rsidRPr="001128D4">
        <w:rPr>
          <w:rFonts w:ascii="Times New Roman" w:eastAsia="Calibri" w:hAnsi="Times New Roman" w:cs="Times New Roman"/>
          <w:color w:val="000000"/>
        </w:rPr>
        <w:t xml:space="preserve"> Two 3-hour sessions were scheduled on two consecutive days. </w:t>
      </w:r>
    </w:p>
    <w:p w14:paraId="502537B4" w14:textId="15763B26" w:rsidR="00163C61" w:rsidRPr="001128D4" w:rsidRDefault="00163C61" w:rsidP="00163C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The agenda for the meetings was as follows:</w:t>
      </w:r>
    </w:p>
    <w:p w14:paraId="6D13F0CF"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DAY 1:</w:t>
      </w:r>
      <w:r w:rsidRPr="001128D4">
        <w:rPr>
          <w:rFonts w:ascii="Times New Roman" w:eastAsia="Calibri" w:hAnsi="Times New Roman" w:cs="Times New Roman"/>
          <w:color w:val="000000"/>
        </w:rPr>
        <w:tab/>
        <w:t>26 JULY 2022</w:t>
      </w:r>
    </w:p>
    <w:p w14:paraId="310A39AC"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13h00</w:t>
      </w:r>
      <w:r w:rsidRPr="001128D4">
        <w:rPr>
          <w:rFonts w:ascii="Times New Roman" w:eastAsia="Calibri" w:hAnsi="Times New Roman" w:cs="Times New Roman"/>
          <w:color w:val="000000"/>
        </w:rPr>
        <w:tab/>
        <w:t>Introductions</w:t>
      </w:r>
    </w:p>
    <w:p w14:paraId="70535AB7"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13h10</w:t>
      </w:r>
      <w:r w:rsidRPr="001128D4">
        <w:rPr>
          <w:rFonts w:ascii="Times New Roman" w:eastAsia="Calibri" w:hAnsi="Times New Roman" w:cs="Times New Roman"/>
          <w:color w:val="000000"/>
        </w:rPr>
        <w:tab/>
        <w:t xml:space="preserve">Welcoming Remarks </w:t>
      </w:r>
    </w:p>
    <w:p w14:paraId="48CC1983"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13h20</w:t>
      </w:r>
      <w:r w:rsidRPr="001128D4">
        <w:rPr>
          <w:rFonts w:ascii="Times New Roman" w:eastAsia="Calibri" w:hAnsi="Times New Roman" w:cs="Times New Roman"/>
          <w:color w:val="000000"/>
        </w:rPr>
        <w:tab/>
        <w:t xml:space="preserve">Keynote address by Ministry of Information and Digitalization </w:t>
      </w:r>
    </w:p>
    <w:p w14:paraId="475C0C90" w14:textId="4C167DC0"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13h30</w:t>
      </w:r>
      <w:r w:rsidRPr="001128D4">
        <w:rPr>
          <w:rFonts w:ascii="Times New Roman" w:eastAsia="Calibri" w:hAnsi="Times New Roman" w:cs="Times New Roman"/>
          <w:color w:val="000000"/>
        </w:rPr>
        <w:tab/>
        <w:t>Remarks by the Consultants MacMillan Keck</w:t>
      </w:r>
    </w:p>
    <w:p w14:paraId="315AC2CF"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PRESENTATIONS OF THE REGULATIONS: - </w:t>
      </w:r>
    </w:p>
    <w:p w14:paraId="01F05885"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13h40</w:t>
      </w:r>
      <w:r w:rsidRPr="001128D4">
        <w:rPr>
          <w:rFonts w:ascii="Times New Roman" w:eastAsia="Calibri" w:hAnsi="Times New Roman" w:cs="Times New Roman"/>
          <w:color w:val="000000"/>
        </w:rPr>
        <w:tab/>
        <w:t>Guideline and checklist on compliance</w:t>
      </w:r>
    </w:p>
    <w:p w14:paraId="7C808735"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14h20</w:t>
      </w:r>
      <w:r w:rsidRPr="001128D4">
        <w:rPr>
          <w:rFonts w:ascii="Times New Roman" w:eastAsia="Calibri" w:hAnsi="Times New Roman" w:cs="Times New Roman"/>
          <w:color w:val="000000"/>
        </w:rPr>
        <w:tab/>
        <w:t>Discussions, Questions and Answers</w:t>
      </w:r>
    </w:p>
    <w:p w14:paraId="69CFF27E"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HEALTH BREAK</w:t>
      </w:r>
    </w:p>
    <w:p w14:paraId="6996AE74"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13h00</w:t>
      </w:r>
      <w:r w:rsidRPr="001128D4">
        <w:rPr>
          <w:rFonts w:ascii="Times New Roman" w:eastAsia="Calibri" w:hAnsi="Times New Roman" w:cs="Times New Roman"/>
          <w:color w:val="000000"/>
        </w:rPr>
        <w:tab/>
        <w:t>Rules on registration and Annual fees</w:t>
      </w:r>
    </w:p>
    <w:p w14:paraId="54AF7A72"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13h40</w:t>
      </w:r>
      <w:r w:rsidRPr="001128D4">
        <w:rPr>
          <w:rFonts w:ascii="Times New Roman" w:eastAsia="Calibri" w:hAnsi="Times New Roman" w:cs="Times New Roman"/>
          <w:color w:val="000000"/>
        </w:rPr>
        <w:tab/>
        <w:t>Discussions, Questions and Answers</w:t>
      </w:r>
    </w:p>
    <w:p w14:paraId="6AF94D3D"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15h00</w:t>
      </w:r>
      <w:r w:rsidRPr="001128D4">
        <w:rPr>
          <w:rFonts w:ascii="Times New Roman" w:eastAsia="Calibri" w:hAnsi="Times New Roman" w:cs="Times New Roman"/>
          <w:color w:val="000000"/>
        </w:rPr>
        <w:tab/>
        <w:t>Rules on reasonable measures for engaging a data processor</w:t>
      </w:r>
    </w:p>
    <w:p w14:paraId="79151797"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15h40</w:t>
      </w:r>
      <w:r w:rsidRPr="001128D4">
        <w:rPr>
          <w:rFonts w:ascii="Times New Roman" w:eastAsia="Calibri" w:hAnsi="Times New Roman" w:cs="Times New Roman"/>
          <w:color w:val="000000"/>
        </w:rPr>
        <w:tab/>
        <w:t>Discussions, Questions and Answers</w:t>
      </w:r>
    </w:p>
    <w:p w14:paraId="0C512A22" w14:textId="43C463E5"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END OF DAY ONE</w:t>
      </w:r>
    </w:p>
    <w:p w14:paraId="6039294C" w14:textId="77777777" w:rsidR="00C43661" w:rsidRPr="001128D4" w:rsidRDefault="00C43661" w:rsidP="00C43661">
      <w:pPr>
        <w:spacing w:before="120" w:after="0" w:line="216" w:lineRule="auto"/>
        <w:jc w:val="both"/>
        <w:rPr>
          <w:rFonts w:ascii="Times New Roman" w:eastAsia="Calibri" w:hAnsi="Times New Roman" w:cs="Times New Roman"/>
          <w:color w:val="000000"/>
        </w:rPr>
      </w:pPr>
    </w:p>
    <w:p w14:paraId="20CA0A75"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DAY 2:</w:t>
      </w:r>
      <w:r w:rsidRPr="001128D4">
        <w:rPr>
          <w:rFonts w:ascii="Times New Roman" w:eastAsia="Calibri" w:hAnsi="Times New Roman" w:cs="Times New Roman"/>
          <w:color w:val="000000"/>
        </w:rPr>
        <w:tab/>
        <w:t>27 JULY 2022</w:t>
      </w:r>
    </w:p>
    <w:p w14:paraId="01FFF583"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Recap on yesterday’s Presentations &amp; Discussions </w:t>
      </w:r>
    </w:p>
    <w:p w14:paraId="537A4F3F"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Presentation on regulations, Cont’d…. </w:t>
      </w:r>
    </w:p>
    <w:p w14:paraId="163F079F"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15h20</w:t>
      </w:r>
      <w:r w:rsidRPr="001128D4">
        <w:rPr>
          <w:rFonts w:ascii="Times New Roman" w:eastAsia="Calibri" w:hAnsi="Times New Roman" w:cs="Times New Roman"/>
          <w:color w:val="000000"/>
        </w:rPr>
        <w:tab/>
        <w:t>Guidelines on data breach notifications</w:t>
      </w:r>
    </w:p>
    <w:p w14:paraId="0B14202D"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16h00</w:t>
      </w:r>
      <w:r w:rsidRPr="001128D4">
        <w:rPr>
          <w:rFonts w:ascii="Times New Roman" w:eastAsia="Calibri" w:hAnsi="Times New Roman" w:cs="Times New Roman"/>
          <w:color w:val="000000"/>
        </w:rPr>
        <w:tab/>
        <w:t>Discussions, Questions and Answers</w:t>
      </w:r>
    </w:p>
    <w:p w14:paraId="1E2327C8"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14h20</w:t>
      </w:r>
      <w:r w:rsidRPr="001128D4">
        <w:rPr>
          <w:rFonts w:ascii="Times New Roman" w:eastAsia="Calibri" w:hAnsi="Times New Roman" w:cs="Times New Roman"/>
          <w:color w:val="000000"/>
        </w:rPr>
        <w:tab/>
        <w:t>Rules of complaints and investigations</w:t>
      </w:r>
    </w:p>
    <w:p w14:paraId="058A8483" w14:textId="0BF23209"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HEALTH BREAK</w:t>
      </w:r>
    </w:p>
    <w:p w14:paraId="2E0A3822"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15h00</w:t>
      </w:r>
      <w:r w:rsidRPr="001128D4">
        <w:rPr>
          <w:rFonts w:ascii="Times New Roman" w:eastAsia="Calibri" w:hAnsi="Times New Roman" w:cs="Times New Roman"/>
          <w:color w:val="000000"/>
        </w:rPr>
        <w:tab/>
        <w:t>Discussions, Questions and Answers</w:t>
      </w:r>
    </w:p>
    <w:p w14:paraId="59184013"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15h40</w:t>
      </w:r>
      <w:r w:rsidRPr="001128D4">
        <w:rPr>
          <w:rFonts w:ascii="Times New Roman" w:eastAsia="Calibri" w:hAnsi="Times New Roman" w:cs="Times New Roman"/>
          <w:color w:val="000000"/>
        </w:rPr>
        <w:tab/>
        <w:t>Project Road map</w:t>
      </w:r>
    </w:p>
    <w:p w14:paraId="125EFCEF" w14:textId="77777777" w:rsidR="00C43661" w:rsidRPr="001128D4"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16h00</w:t>
      </w:r>
      <w:r w:rsidRPr="001128D4">
        <w:rPr>
          <w:rFonts w:ascii="Times New Roman" w:eastAsia="Calibri" w:hAnsi="Times New Roman" w:cs="Times New Roman"/>
          <w:color w:val="000000"/>
        </w:rPr>
        <w:tab/>
        <w:t>Closing Remarks by MACRA</w:t>
      </w:r>
    </w:p>
    <w:p w14:paraId="73C7D208" w14:textId="611A231B" w:rsidR="00163C61" w:rsidRPr="00163C61" w:rsidRDefault="00C43661" w:rsidP="00C436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16h20</w:t>
      </w:r>
      <w:r w:rsidRPr="001128D4">
        <w:rPr>
          <w:rFonts w:ascii="Times New Roman" w:eastAsia="Calibri" w:hAnsi="Times New Roman" w:cs="Times New Roman"/>
          <w:color w:val="000000"/>
        </w:rPr>
        <w:tab/>
        <w:t>End of the Meeting</w:t>
      </w:r>
    </w:p>
    <w:p w14:paraId="522B60A1" w14:textId="54E16D48" w:rsidR="00020AB8" w:rsidRPr="001128D4" w:rsidRDefault="00163C61" w:rsidP="00163C61">
      <w:pPr>
        <w:keepNext/>
        <w:pBdr>
          <w:top w:val="single" w:sz="4" w:space="1" w:color="auto"/>
          <w:left w:val="single" w:sz="4" w:space="4" w:color="auto"/>
          <w:bottom w:val="single" w:sz="4" w:space="1" w:color="auto"/>
          <w:right w:val="single" w:sz="4" w:space="4" w:color="auto"/>
        </w:pBdr>
        <w:shd w:val="clear" w:color="auto" w:fill="BDD6EE"/>
        <w:spacing w:before="120" w:after="120" w:line="240" w:lineRule="auto"/>
        <w:ind w:left="432" w:hanging="432"/>
        <w:contextualSpacing/>
        <w:outlineLvl w:val="0"/>
        <w:rPr>
          <w:rFonts w:ascii="Times New Roman" w:hAnsi="Times New Roman" w:cs="Times New Roman"/>
        </w:rPr>
      </w:pPr>
      <w:bookmarkStart w:id="8" w:name="_Toc112888677"/>
      <w:r w:rsidRPr="001128D4">
        <w:rPr>
          <w:rFonts w:ascii="Times New Roman" w:eastAsia="Times" w:hAnsi="Times New Roman" w:cs="Times New Roman"/>
          <w:b/>
          <w:sz w:val="28"/>
          <w:szCs w:val="28"/>
        </w:rPr>
        <w:lastRenderedPageBreak/>
        <w:t>Participants</w:t>
      </w:r>
      <w:bookmarkEnd w:id="8"/>
    </w:p>
    <w:bookmarkEnd w:id="6"/>
    <w:bookmarkEnd w:id="7"/>
    <w:p w14:paraId="0E5DD82F" w14:textId="6F0B21F7" w:rsidR="001B3744" w:rsidRPr="001128D4" w:rsidRDefault="00163C61" w:rsidP="00163C61">
      <w:pPr>
        <w:spacing w:before="120" w:after="0" w:line="216" w:lineRule="auto"/>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The </w:t>
      </w:r>
      <w:r w:rsidR="00C43661" w:rsidRPr="001128D4">
        <w:rPr>
          <w:rFonts w:ascii="Times New Roman" w:eastAsia="Calibri" w:hAnsi="Times New Roman" w:cs="Times New Roman"/>
          <w:color w:val="000000"/>
        </w:rPr>
        <w:t>following participants attended the stakeholder consultations:</w:t>
      </w:r>
    </w:p>
    <w:p w14:paraId="5ED74504" w14:textId="3BB057D8" w:rsidR="00F14C72" w:rsidRDefault="009E7BBC" w:rsidP="00036F13">
      <w:pPr>
        <w:spacing w:before="120" w:after="0" w:line="216" w:lineRule="auto"/>
        <w:ind w:left="720"/>
        <w:jc w:val="both"/>
        <w:rPr>
          <w:rFonts w:ascii="Times New Roman" w:eastAsia="Calibri" w:hAnsi="Times New Roman" w:cs="Times New Roman"/>
          <w:color w:val="000000"/>
        </w:rPr>
      </w:pPr>
      <w:r w:rsidRPr="009E7BBC">
        <w:rPr>
          <w:rFonts w:ascii="Times New Roman" w:eastAsia="Calibri" w:hAnsi="Times New Roman" w:cs="Times New Roman"/>
          <w:color w:val="000000"/>
        </w:rPr>
        <w:t>Chimwemwe Matemba</w:t>
      </w:r>
      <w:r>
        <w:rPr>
          <w:rFonts w:ascii="Times New Roman" w:eastAsia="Calibri" w:hAnsi="Times New Roman" w:cs="Times New Roman"/>
          <w:color w:val="000000"/>
        </w:rPr>
        <w:t>, MACRA</w:t>
      </w:r>
    </w:p>
    <w:p w14:paraId="7F9B0D8A" w14:textId="0B8094C0"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Bram Fudzulani</w:t>
      </w:r>
    </w:p>
    <w:p w14:paraId="29A20FF6" w14:textId="316E92AF"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Michael Bakaimani, ICT Association of Malawi - Member, </w:t>
      </w:r>
      <w:hyperlink r:id="rId12" w:history="1">
        <w:r w:rsidRPr="001128D4">
          <w:rPr>
            <w:rFonts w:ascii="Times New Roman" w:eastAsia="Calibri" w:hAnsi="Times New Roman" w:cs="Times New Roman"/>
            <w:color w:val="000000"/>
          </w:rPr>
          <w:t>mbakaimani@gmail.com</w:t>
        </w:r>
      </w:hyperlink>
      <w:r w:rsidR="00163C61" w:rsidRPr="001128D4">
        <w:rPr>
          <w:rFonts w:ascii="Times New Roman" w:eastAsia="Calibri" w:hAnsi="Times New Roman" w:cs="Times New Roman"/>
          <w:color w:val="000000"/>
        </w:rPr>
        <w:t xml:space="preserve">  </w:t>
      </w:r>
      <w:r w:rsidRPr="001128D4">
        <w:rPr>
          <w:rFonts w:ascii="Times New Roman" w:eastAsia="Calibri" w:hAnsi="Times New Roman" w:cs="Times New Roman"/>
          <w:color w:val="000000"/>
        </w:rPr>
        <w:t xml:space="preserve"> </w:t>
      </w:r>
    </w:p>
    <w:p w14:paraId="600A0E2E" w14:textId="77777777"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Loveness Phale, CDH Investment Bank</w:t>
      </w:r>
    </w:p>
    <w:p w14:paraId="1F69300B" w14:textId="33EDC780"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Vincent Jere, Telekom Networks Malawi Plc</w:t>
      </w:r>
    </w:p>
    <w:p w14:paraId="3438859E" w14:textId="79FE0BE0"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Gregory Kachale, Research Bureau International, </w:t>
      </w:r>
      <w:hyperlink r:id="rId13" w:history="1">
        <w:r w:rsidRPr="001128D4">
          <w:rPr>
            <w:rFonts w:ascii="Times New Roman" w:eastAsia="Calibri" w:hAnsi="Times New Roman" w:cs="Times New Roman"/>
            <w:color w:val="000000"/>
          </w:rPr>
          <w:t>gregk@researchbi.com</w:t>
        </w:r>
      </w:hyperlink>
      <w:r w:rsidR="00163C61" w:rsidRPr="001128D4">
        <w:rPr>
          <w:rFonts w:ascii="Times New Roman" w:eastAsia="Calibri" w:hAnsi="Times New Roman" w:cs="Times New Roman"/>
          <w:color w:val="000000"/>
        </w:rPr>
        <w:t xml:space="preserve"> </w:t>
      </w:r>
      <w:r w:rsidRPr="001128D4">
        <w:rPr>
          <w:rFonts w:ascii="Times New Roman" w:eastAsia="Calibri" w:hAnsi="Times New Roman" w:cs="Times New Roman"/>
          <w:color w:val="000000"/>
        </w:rPr>
        <w:t xml:space="preserve"> </w:t>
      </w:r>
    </w:p>
    <w:p w14:paraId="5A18C0C5" w14:textId="2E379651"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Loveness Phale, CDH Investment Bank, </w:t>
      </w:r>
      <w:hyperlink r:id="rId14" w:history="1">
        <w:r w:rsidRPr="001128D4">
          <w:rPr>
            <w:rFonts w:ascii="Times New Roman" w:eastAsia="Calibri" w:hAnsi="Times New Roman" w:cs="Times New Roman"/>
            <w:color w:val="000000"/>
          </w:rPr>
          <w:t>lphale@cdh-malawi.com</w:t>
        </w:r>
      </w:hyperlink>
      <w:r w:rsidRPr="001128D4">
        <w:rPr>
          <w:rFonts w:ascii="Times New Roman" w:eastAsia="Calibri" w:hAnsi="Times New Roman" w:cs="Times New Roman"/>
          <w:color w:val="000000"/>
        </w:rPr>
        <w:t xml:space="preserve"> </w:t>
      </w:r>
    </w:p>
    <w:p w14:paraId="0798A125" w14:textId="111889B9" w:rsidR="00AC3386" w:rsidRPr="00D43585" w:rsidRDefault="00AC3386" w:rsidP="00036F13">
      <w:pPr>
        <w:spacing w:before="120" w:after="0" w:line="216" w:lineRule="auto"/>
        <w:ind w:left="720"/>
        <w:jc w:val="both"/>
        <w:rPr>
          <w:rFonts w:ascii="Times New Roman" w:eastAsia="Calibri" w:hAnsi="Times New Roman" w:cs="Times New Roman"/>
          <w:color w:val="000000"/>
          <w:lang w:val="fr-CA"/>
        </w:rPr>
      </w:pPr>
      <w:r w:rsidRPr="00D43585">
        <w:rPr>
          <w:rFonts w:ascii="Times New Roman" w:eastAsia="Calibri" w:hAnsi="Times New Roman" w:cs="Times New Roman"/>
          <w:color w:val="000000"/>
          <w:lang w:val="fr-CA"/>
        </w:rPr>
        <w:t xml:space="preserve">Lloyd Momba, MultiChoice, </w:t>
      </w:r>
      <w:hyperlink r:id="rId15" w:history="1">
        <w:r w:rsidRPr="00D43585">
          <w:rPr>
            <w:rFonts w:ascii="Times New Roman" w:eastAsia="Calibri" w:hAnsi="Times New Roman" w:cs="Times New Roman"/>
            <w:color w:val="000000"/>
            <w:lang w:val="fr-CA"/>
          </w:rPr>
          <w:t>Lloyd.Momba@multichoice.co.za</w:t>
        </w:r>
      </w:hyperlink>
      <w:r w:rsidRPr="00D43585">
        <w:rPr>
          <w:rFonts w:ascii="Times New Roman" w:eastAsia="Calibri" w:hAnsi="Times New Roman" w:cs="Times New Roman"/>
          <w:color w:val="000000"/>
          <w:lang w:val="fr-CA"/>
        </w:rPr>
        <w:t xml:space="preserve"> </w:t>
      </w:r>
    </w:p>
    <w:p w14:paraId="6C2DBE39" w14:textId="757078C8" w:rsidR="00AC3386" w:rsidRPr="00D43585" w:rsidRDefault="00AC3386" w:rsidP="00036F13">
      <w:pPr>
        <w:spacing w:before="120" w:after="0" w:line="216" w:lineRule="auto"/>
        <w:ind w:left="720"/>
        <w:jc w:val="both"/>
        <w:rPr>
          <w:rFonts w:ascii="Times New Roman" w:eastAsia="Calibri" w:hAnsi="Times New Roman" w:cs="Times New Roman"/>
          <w:color w:val="000000"/>
          <w:lang w:val="fr-CA"/>
        </w:rPr>
      </w:pPr>
      <w:r w:rsidRPr="00D43585">
        <w:rPr>
          <w:rFonts w:ascii="Times New Roman" w:eastAsia="Calibri" w:hAnsi="Times New Roman" w:cs="Times New Roman"/>
          <w:color w:val="000000"/>
          <w:lang w:val="fr-CA"/>
        </w:rPr>
        <w:t xml:space="preserve">Allan Banda, Airtel Malawi, </w:t>
      </w:r>
      <w:hyperlink r:id="rId16" w:history="1">
        <w:r w:rsidRPr="00D43585">
          <w:rPr>
            <w:rFonts w:ascii="Times New Roman" w:eastAsia="Calibri" w:hAnsi="Times New Roman" w:cs="Times New Roman"/>
            <w:color w:val="000000"/>
            <w:lang w:val="fr-CA"/>
          </w:rPr>
          <w:t>allan.banda@mw.airtel.com</w:t>
        </w:r>
      </w:hyperlink>
      <w:r w:rsidRPr="00D43585">
        <w:rPr>
          <w:rFonts w:ascii="Times New Roman" w:eastAsia="Calibri" w:hAnsi="Times New Roman" w:cs="Times New Roman"/>
          <w:color w:val="000000"/>
          <w:lang w:val="fr-CA"/>
        </w:rPr>
        <w:t xml:space="preserve"> </w:t>
      </w:r>
    </w:p>
    <w:p w14:paraId="182C68D5" w14:textId="72D25541"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Leona Mkandawire, Old Mutual, </w:t>
      </w:r>
      <w:hyperlink r:id="rId17" w:history="1">
        <w:r w:rsidRPr="001128D4">
          <w:rPr>
            <w:rFonts w:ascii="Times New Roman" w:eastAsia="Calibri" w:hAnsi="Times New Roman" w:cs="Times New Roman"/>
            <w:color w:val="000000"/>
          </w:rPr>
          <w:t>lmkandawire@oldmutual.co.mw</w:t>
        </w:r>
      </w:hyperlink>
      <w:r w:rsidRPr="001128D4">
        <w:rPr>
          <w:rFonts w:ascii="Times New Roman" w:eastAsia="Calibri" w:hAnsi="Times New Roman" w:cs="Times New Roman"/>
          <w:color w:val="000000"/>
        </w:rPr>
        <w:t xml:space="preserve"> </w:t>
      </w:r>
    </w:p>
    <w:p w14:paraId="79F1DDE3" w14:textId="15ECEC09"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Ritu Kumar Mishra, UNDP</w:t>
      </w:r>
    </w:p>
    <w:p w14:paraId="77BFABBE" w14:textId="7AB02557"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Gerald Chungu</w:t>
      </w:r>
      <w:r w:rsidR="00DB7AC9" w:rsidRPr="001128D4">
        <w:rPr>
          <w:rFonts w:ascii="Times New Roman" w:eastAsia="Calibri" w:hAnsi="Times New Roman" w:cs="Times New Roman"/>
          <w:color w:val="000000"/>
        </w:rPr>
        <w:t xml:space="preserve">, </w:t>
      </w:r>
      <w:r w:rsidRPr="001128D4">
        <w:rPr>
          <w:rFonts w:ascii="Times New Roman" w:eastAsia="Calibri" w:hAnsi="Times New Roman" w:cs="Times New Roman"/>
          <w:color w:val="000000"/>
        </w:rPr>
        <w:t>Old Mutual</w:t>
      </w:r>
      <w:r w:rsidR="00DB7AC9" w:rsidRPr="001128D4">
        <w:rPr>
          <w:rFonts w:ascii="Times New Roman" w:eastAsia="Calibri" w:hAnsi="Times New Roman" w:cs="Times New Roman"/>
          <w:color w:val="000000"/>
        </w:rPr>
        <w:t xml:space="preserve">, </w:t>
      </w:r>
      <w:hyperlink r:id="rId18" w:history="1">
        <w:r w:rsidR="00DB7AC9" w:rsidRPr="001128D4">
          <w:rPr>
            <w:rFonts w:ascii="Times New Roman" w:eastAsia="Calibri" w:hAnsi="Times New Roman" w:cs="Times New Roman"/>
            <w:color w:val="000000"/>
          </w:rPr>
          <w:t>gchungu@oldmutual.co.mw</w:t>
        </w:r>
      </w:hyperlink>
      <w:r w:rsidR="00DB7AC9" w:rsidRPr="001128D4">
        <w:rPr>
          <w:rFonts w:ascii="Times New Roman" w:eastAsia="Calibri" w:hAnsi="Times New Roman" w:cs="Times New Roman"/>
          <w:color w:val="000000"/>
        </w:rPr>
        <w:t xml:space="preserve"> </w:t>
      </w:r>
    </w:p>
    <w:p w14:paraId="38DF2899" w14:textId="70D924F1"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Chimwemwe Kadangwe, Old Mutual Malawi, </w:t>
      </w:r>
      <w:hyperlink r:id="rId19" w:history="1">
        <w:r w:rsidR="00DB7AC9" w:rsidRPr="001128D4">
          <w:rPr>
            <w:rFonts w:ascii="Times New Roman" w:eastAsia="Calibri" w:hAnsi="Times New Roman" w:cs="Times New Roman"/>
            <w:color w:val="000000"/>
          </w:rPr>
          <w:t>ckadangwe@oldmutual.co.mw</w:t>
        </w:r>
      </w:hyperlink>
      <w:r w:rsidR="00DB7AC9" w:rsidRPr="001128D4">
        <w:rPr>
          <w:rFonts w:ascii="Times New Roman" w:eastAsia="Calibri" w:hAnsi="Times New Roman" w:cs="Times New Roman"/>
          <w:color w:val="000000"/>
        </w:rPr>
        <w:t xml:space="preserve"> </w:t>
      </w:r>
    </w:p>
    <w:p w14:paraId="4413CD30" w14:textId="77EB28B2"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Vincent Jere, Telekom Networks Malawi Plc, </w:t>
      </w:r>
      <w:hyperlink r:id="rId20" w:history="1">
        <w:r w:rsidR="00DB7AC9" w:rsidRPr="001128D4">
          <w:rPr>
            <w:rFonts w:ascii="Times New Roman" w:eastAsia="Calibri" w:hAnsi="Times New Roman" w:cs="Times New Roman"/>
            <w:color w:val="000000"/>
          </w:rPr>
          <w:t>vincent.jere@tnm.co.mw</w:t>
        </w:r>
      </w:hyperlink>
      <w:r w:rsidR="00DB7AC9" w:rsidRPr="001128D4">
        <w:rPr>
          <w:rFonts w:ascii="Times New Roman" w:eastAsia="Calibri" w:hAnsi="Times New Roman" w:cs="Times New Roman"/>
          <w:color w:val="000000"/>
        </w:rPr>
        <w:t xml:space="preserve"> </w:t>
      </w:r>
    </w:p>
    <w:p w14:paraId="71FA3189" w14:textId="77777777"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Felizarda Mbewe, Old Mutual Malawi,</w:t>
      </w:r>
    </w:p>
    <w:p w14:paraId="33B13EA6" w14:textId="4B4481F2"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Salome Mdala, Reunion Insurance Company, </w:t>
      </w:r>
      <w:hyperlink r:id="rId21" w:history="1">
        <w:r w:rsidR="00DB7AC9" w:rsidRPr="001128D4">
          <w:rPr>
            <w:rFonts w:ascii="Times New Roman" w:eastAsia="Calibri" w:hAnsi="Times New Roman" w:cs="Times New Roman"/>
            <w:color w:val="000000"/>
          </w:rPr>
          <w:t>smdala@reunioninsurance.com</w:t>
        </w:r>
      </w:hyperlink>
      <w:r w:rsidR="00DB7AC9" w:rsidRPr="001128D4">
        <w:rPr>
          <w:rFonts w:ascii="Times New Roman" w:eastAsia="Calibri" w:hAnsi="Times New Roman" w:cs="Times New Roman"/>
          <w:color w:val="000000"/>
        </w:rPr>
        <w:t xml:space="preserve"> </w:t>
      </w:r>
    </w:p>
    <w:p w14:paraId="4466BC35" w14:textId="29380C52"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Felizarda Mbewe, Old Mutual Malawi</w:t>
      </w:r>
      <w:r w:rsidR="00DB7AC9" w:rsidRPr="001128D4">
        <w:rPr>
          <w:rFonts w:ascii="Times New Roman" w:eastAsia="Calibri" w:hAnsi="Times New Roman" w:cs="Times New Roman"/>
          <w:color w:val="000000"/>
        </w:rPr>
        <w:t>,</w:t>
      </w:r>
      <w:r w:rsidRPr="001128D4">
        <w:rPr>
          <w:rFonts w:ascii="Times New Roman" w:eastAsia="Calibri" w:hAnsi="Times New Roman" w:cs="Times New Roman"/>
          <w:color w:val="000000"/>
        </w:rPr>
        <w:t xml:space="preserve"> </w:t>
      </w:r>
      <w:hyperlink r:id="rId22" w:history="1">
        <w:r w:rsidR="00DB7AC9" w:rsidRPr="001128D4">
          <w:rPr>
            <w:rFonts w:ascii="Times New Roman" w:eastAsia="Calibri" w:hAnsi="Times New Roman" w:cs="Times New Roman"/>
            <w:color w:val="000000"/>
          </w:rPr>
          <w:t>fmbewe@oldmutual.co.mw</w:t>
        </w:r>
      </w:hyperlink>
      <w:r w:rsidR="00DB7AC9" w:rsidRPr="001128D4">
        <w:rPr>
          <w:rFonts w:ascii="Times New Roman" w:eastAsia="Calibri" w:hAnsi="Times New Roman" w:cs="Times New Roman"/>
          <w:color w:val="000000"/>
        </w:rPr>
        <w:t xml:space="preserve"> </w:t>
      </w:r>
    </w:p>
    <w:p w14:paraId="1E2A737D" w14:textId="2E99464C"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Sandra Moto, Old Mutual</w:t>
      </w:r>
      <w:r w:rsidR="00DB7AC9" w:rsidRPr="001128D4">
        <w:rPr>
          <w:rFonts w:ascii="Times New Roman" w:eastAsia="Calibri" w:hAnsi="Times New Roman" w:cs="Times New Roman"/>
          <w:color w:val="000000"/>
        </w:rPr>
        <w:t xml:space="preserve">, </w:t>
      </w:r>
      <w:hyperlink r:id="rId23" w:history="1">
        <w:r w:rsidR="00DB7AC9" w:rsidRPr="001128D4">
          <w:rPr>
            <w:rFonts w:ascii="Times New Roman" w:eastAsia="Calibri" w:hAnsi="Times New Roman" w:cs="Times New Roman"/>
            <w:color w:val="000000"/>
          </w:rPr>
          <w:t>smoto@oldmutual.co.mw</w:t>
        </w:r>
      </w:hyperlink>
      <w:r w:rsidR="00DB7AC9" w:rsidRPr="001128D4">
        <w:rPr>
          <w:rFonts w:ascii="Times New Roman" w:eastAsia="Calibri" w:hAnsi="Times New Roman" w:cs="Times New Roman"/>
          <w:color w:val="000000"/>
        </w:rPr>
        <w:t xml:space="preserve"> </w:t>
      </w:r>
    </w:p>
    <w:p w14:paraId="78369CF0" w14:textId="25842487"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Lusungu Mkandawire, Ecobank, </w:t>
      </w:r>
      <w:hyperlink r:id="rId24" w:history="1">
        <w:r w:rsidR="00DB7AC9" w:rsidRPr="001128D4">
          <w:rPr>
            <w:rFonts w:ascii="Times New Roman" w:eastAsia="Calibri" w:hAnsi="Times New Roman" w:cs="Times New Roman"/>
            <w:color w:val="000000"/>
          </w:rPr>
          <w:t>lmkandawire@ecobank.com</w:t>
        </w:r>
      </w:hyperlink>
      <w:r w:rsidR="00DB7AC9" w:rsidRPr="001128D4">
        <w:rPr>
          <w:rFonts w:ascii="Times New Roman" w:eastAsia="Calibri" w:hAnsi="Times New Roman" w:cs="Times New Roman"/>
          <w:color w:val="000000"/>
        </w:rPr>
        <w:t xml:space="preserve"> </w:t>
      </w:r>
    </w:p>
    <w:p w14:paraId="56969C5A" w14:textId="0B01BE4B"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Chisomo Bekete Unitrans Africa and ICTAM Member,</w:t>
      </w:r>
      <w:r w:rsidR="00DB7AC9" w:rsidRPr="001128D4">
        <w:rPr>
          <w:rFonts w:ascii="Times New Roman" w:eastAsia="Calibri" w:hAnsi="Times New Roman" w:cs="Times New Roman"/>
          <w:color w:val="000000"/>
        </w:rPr>
        <w:t xml:space="preserve"> </w:t>
      </w:r>
      <w:hyperlink r:id="rId25" w:history="1">
        <w:r w:rsidR="00DB7AC9" w:rsidRPr="001128D4">
          <w:rPr>
            <w:rFonts w:ascii="Times New Roman" w:eastAsia="Calibri" w:hAnsi="Times New Roman" w:cs="Times New Roman"/>
            <w:color w:val="000000"/>
          </w:rPr>
          <w:t>chisomo.bekete@unitrans.afrca</w:t>
        </w:r>
      </w:hyperlink>
      <w:r w:rsidR="00DB7AC9" w:rsidRPr="001128D4">
        <w:rPr>
          <w:rFonts w:ascii="Times New Roman" w:eastAsia="Calibri" w:hAnsi="Times New Roman" w:cs="Times New Roman"/>
          <w:color w:val="000000"/>
        </w:rPr>
        <w:t xml:space="preserve"> </w:t>
      </w:r>
    </w:p>
    <w:p w14:paraId="70CB91F1" w14:textId="1A676783"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 xml:space="preserve">Maya Biziwick, CDH Investment Bank, </w:t>
      </w:r>
      <w:hyperlink r:id="rId26" w:history="1">
        <w:r w:rsidR="00DB7AC9" w:rsidRPr="001128D4">
          <w:rPr>
            <w:rFonts w:ascii="Times New Roman" w:eastAsia="Calibri" w:hAnsi="Times New Roman" w:cs="Times New Roman"/>
            <w:color w:val="000000"/>
          </w:rPr>
          <w:t>mbiziwick@cdh-malawi.com</w:t>
        </w:r>
      </w:hyperlink>
      <w:r w:rsidR="00DB7AC9" w:rsidRPr="001128D4">
        <w:rPr>
          <w:rFonts w:ascii="Times New Roman" w:eastAsia="Calibri" w:hAnsi="Times New Roman" w:cs="Times New Roman"/>
          <w:color w:val="000000"/>
        </w:rPr>
        <w:t xml:space="preserve"> </w:t>
      </w:r>
    </w:p>
    <w:p w14:paraId="3647ADE1" w14:textId="70C2FD51" w:rsidR="00AC3386" w:rsidRPr="001128D4" w:rsidRDefault="00AC3386" w:rsidP="00036F13">
      <w:pPr>
        <w:spacing w:before="120" w:after="0" w:line="216" w:lineRule="auto"/>
        <w:ind w:left="720"/>
        <w:jc w:val="both"/>
        <w:rPr>
          <w:rFonts w:ascii="Times New Roman" w:eastAsia="Calibri" w:hAnsi="Times New Roman" w:cs="Times New Roman"/>
          <w:color w:val="000000"/>
        </w:rPr>
      </w:pPr>
      <w:r w:rsidRPr="001128D4">
        <w:rPr>
          <w:rFonts w:ascii="Times New Roman" w:eastAsia="Calibri" w:hAnsi="Times New Roman" w:cs="Times New Roman"/>
          <w:color w:val="000000"/>
        </w:rPr>
        <w:t>Christopher Chibwana, MultiChoice</w:t>
      </w:r>
      <w:r w:rsidR="00DB7AC9" w:rsidRPr="001128D4">
        <w:rPr>
          <w:rFonts w:ascii="Times New Roman" w:eastAsia="Calibri" w:hAnsi="Times New Roman" w:cs="Times New Roman"/>
          <w:color w:val="000000"/>
        </w:rPr>
        <w:t xml:space="preserve">, </w:t>
      </w:r>
      <w:hyperlink r:id="rId27" w:history="1">
        <w:r w:rsidR="00DB7AC9" w:rsidRPr="001128D4">
          <w:rPr>
            <w:rFonts w:ascii="Times New Roman" w:eastAsia="Calibri" w:hAnsi="Times New Roman" w:cs="Times New Roman"/>
            <w:color w:val="000000"/>
          </w:rPr>
          <w:t>Christopher.Chibwana@mw.MultiChoice.com</w:t>
        </w:r>
      </w:hyperlink>
      <w:r w:rsidR="00DB7AC9" w:rsidRPr="001128D4">
        <w:rPr>
          <w:rFonts w:ascii="Times New Roman" w:eastAsia="Calibri" w:hAnsi="Times New Roman" w:cs="Times New Roman"/>
          <w:color w:val="000000"/>
        </w:rPr>
        <w:t xml:space="preserve"> </w:t>
      </w:r>
    </w:p>
    <w:p w14:paraId="521C09D5" w14:textId="77777777" w:rsidR="00163C61" w:rsidRPr="00163C61" w:rsidRDefault="00163C61" w:rsidP="00036F13">
      <w:pPr>
        <w:spacing w:before="120" w:after="0" w:line="216" w:lineRule="auto"/>
        <w:ind w:left="720"/>
        <w:jc w:val="both"/>
        <w:rPr>
          <w:rFonts w:ascii="Times New Roman" w:eastAsia="Calibri" w:hAnsi="Times New Roman" w:cs="Times New Roman"/>
          <w:color w:val="000000"/>
        </w:rPr>
      </w:pPr>
      <w:r w:rsidRPr="00163C61">
        <w:rPr>
          <w:rFonts w:ascii="Times New Roman" w:eastAsia="Calibri" w:hAnsi="Times New Roman" w:cs="Times New Roman"/>
          <w:color w:val="000000"/>
        </w:rPr>
        <w:t>Rory Macmillan, Jason Blechman and Lale Tuzmen of Macmillan Keck Attorneys &amp; Solicitors (the consultants)</w:t>
      </w:r>
    </w:p>
    <w:p w14:paraId="3F60FF82" w14:textId="73F0C2DB" w:rsidR="00224549" w:rsidRPr="001128D4" w:rsidRDefault="00C43661" w:rsidP="00C43661">
      <w:pPr>
        <w:keepNext/>
        <w:pBdr>
          <w:top w:val="single" w:sz="4" w:space="1" w:color="auto"/>
          <w:left w:val="single" w:sz="4" w:space="4" w:color="auto"/>
          <w:bottom w:val="single" w:sz="4" w:space="1" w:color="auto"/>
          <w:right w:val="single" w:sz="4" w:space="4" w:color="auto"/>
        </w:pBdr>
        <w:shd w:val="clear" w:color="auto" w:fill="BDD6EE"/>
        <w:spacing w:before="120" w:after="120" w:line="240" w:lineRule="auto"/>
        <w:ind w:left="432" w:hanging="432"/>
        <w:contextualSpacing/>
        <w:outlineLvl w:val="0"/>
        <w:rPr>
          <w:rFonts w:ascii="Times New Roman" w:eastAsia="Times" w:hAnsi="Times New Roman" w:cs="Times New Roman"/>
          <w:b/>
          <w:sz w:val="28"/>
          <w:szCs w:val="28"/>
        </w:rPr>
      </w:pPr>
      <w:bookmarkStart w:id="9" w:name="_Toc112888678"/>
      <w:r w:rsidRPr="001128D4">
        <w:rPr>
          <w:rFonts w:ascii="Times New Roman" w:eastAsia="Times" w:hAnsi="Times New Roman" w:cs="Times New Roman"/>
          <w:b/>
          <w:sz w:val="28"/>
          <w:szCs w:val="28"/>
        </w:rPr>
        <w:t>Discussions</w:t>
      </w:r>
      <w:r w:rsidRPr="001128D4">
        <w:rPr>
          <w:rFonts w:ascii="Times New Roman" w:hAnsi="Times New Roman" w:cs="Times New Roman"/>
        </w:rPr>
        <w:t xml:space="preserve"> </w:t>
      </w:r>
      <w:r w:rsidRPr="001128D4">
        <w:rPr>
          <w:rFonts w:ascii="Times New Roman" w:eastAsia="Times" w:hAnsi="Times New Roman" w:cs="Times New Roman"/>
          <w:b/>
          <w:sz w:val="28"/>
          <w:szCs w:val="28"/>
        </w:rPr>
        <w:t>and</w:t>
      </w:r>
      <w:r w:rsidRPr="001128D4">
        <w:rPr>
          <w:rFonts w:ascii="Times New Roman" w:hAnsi="Times New Roman" w:cs="Times New Roman"/>
        </w:rPr>
        <w:t xml:space="preserve"> </w:t>
      </w:r>
      <w:r w:rsidRPr="001128D4">
        <w:rPr>
          <w:rFonts w:ascii="Times New Roman" w:eastAsia="Times" w:hAnsi="Times New Roman" w:cs="Times New Roman"/>
          <w:b/>
          <w:sz w:val="28"/>
          <w:szCs w:val="28"/>
        </w:rPr>
        <w:t>feedback</w:t>
      </w:r>
      <w:bookmarkEnd w:id="9"/>
    </w:p>
    <w:p w14:paraId="76703AE6" w14:textId="2545620C" w:rsidR="00C43661" w:rsidRPr="001128D4" w:rsidRDefault="00C43661" w:rsidP="00C43661">
      <w:pPr>
        <w:pStyle w:val="Heading2"/>
        <w:numPr>
          <w:ilvl w:val="0"/>
          <w:numId w:val="0"/>
        </w:numPr>
        <w:ind w:left="576" w:hanging="486"/>
        <w:rPr>
          <w:lang w:val="en-GB"/>
        </w:rPr>
      </w:pPr>
      <w:bookmarkStart w:id="10" w:name="_Toc112888679"/>
      <w:r w:rsidRPr="001128D4">
        <w:rPr>
          <w:lang w:val="en-GB"/>
        </w:rPr>
        <w:t>Day 1</w:t>
      </w:r>
      <w:bookmarkEnd w:id="10"/>
    </w:p>
    <w:p w14:paraId="1235DAA3" w14:textId="5D1B9A6C" w:rsidR="00EC3E34" w:rsidRDefault="00EC3E34">
      <w:pPr>
        <w:rPr>
          <w:rFonts w:ascii="Times New Roman" w:hAnsi="Times New Roman" w:cs="Times New Roman"/>
        </w:rPr>
      </w:pPr>
      <w:r>
        <w:rPr>
          <w:rFonts w:ascii="Times New Roman" w:hAnsi="Times New Roman" w:cs="Times New Roman"/>
        </w:rPr>
        <w:t xml:space="preserve">On the first day, Rory Macmillan presented Guideline and Checklist on Compliance and Rules on Registration and Annual Fees. Jason Blechman presented </w:t>
      </w:r>
      <w:r w:rsidRPr="00EC3E34">
        <w:rPr>
          <w:rFonts w:ascii="Times New Roman" w:hAnsi="Times New Roman" w:cs="Times New Roman"/>
        </w:rPr>
        <w:t xml:space="preserve">Rules on </w:t>
      </w:r>
      <w:r>
        <w:rPr>
          <w:rFonts w:ascii="Times New Roman" w:hAnsi="Times New Roman" w:cs="Times New Roman"/>
        </w:rPr>
        <w:t>R</w:t>
      </w:r>
      <w:r w:rsidRPr="00EC3E34">
        <w:rPr>
          <w:rFonts w:ascii="Times New Roman" w:hAnsi="Times New Roman" w:cs="Times New Roman"/>
        </w:rPr>
        <w:t xml:space="preserve">easonable </w:t>
      </w:r>
      <w:r>
        <w:rPr>
          <w:rFonts w:ascii="Times New Roman" w:hAnsi="Times New Roman" w:cs="Times New Roman"/>
        </w:rPr>
        <w:t>M</w:t>
      </w:r>
      <w:r w:rsidRPr="00EC3E34">
        <w:rPr>
          <w:rFonts w:ascii="Times New Roman" w:hAnsi="Times New Roman" w:cs="Times New Roman"/>
        </w:rPr>
        <w:t>easures for</w:t>
      </w:r>
      <w:r>
        <w:rPr>
          <w:rFonts w:ascii="Times New Roman" w:hAnsi="Times New Roman" w:cs="Times New Roman"/>
        </w:rPr>
        <w:t xml:space="preserve"> E</w:t>
      </w:r>
      <w:r w:rsidRPr="00EC3E34">
        <w:rPr>
          <w:rFonts w:ascii="Times New Roman" w:hAnsi="Times New Roman" w:cs="Times New Roman"/>
        </w:rPr>
        <w:t xml:space="preserve">ngaging a </w:t>
      </w:r>
      <w:r>
        <w:rPr>
          <w:rFonts w:ascii="Times New Roman" w:hAnsi="Times New Roman" w:cs="Times New Roman"/>
        </w:rPr>
        <w:t>D</w:t>
      </w:r>
      <w:r w:rsidRPr="00EC3E34">
        <w:rPr>
          <w:rFonts w:ascii="Times New Roman" w:hAnsi="Times New Roman" w:cs="Times New Roman"/>
        </w:rPr>
        <w:t xml:space="preserve">ata </w:t>
      </w:r>
      <w:r>
        <w:rPr>
          <w:rFonts w:ascii="Times New Roman" w:hAnsi="Times New Roman" w:cs="Times New Roman"/>
        </w:rPr>
        <w:t>P</w:t>
      </w:r>
      <w:r w:rsidRPr="00EC3E34">
        <w:rPr>
          <w:rFonts w:ascii="Times New Roman" w:hAnsi="Times New Roman" w:cs="Times New Roman"/>
        </w:rPr>
        <w:t>rocessor</w:t>
      </w:r>
      <w:r>
        <w:rPr>
          <w:rFonts w:ascii="Times New Roman" w:hAnsi="Times New Roman" w:cs="Times New Roman"/>
        </w:rPr>
        <w:t>.</w:t>
      </w:r>
    </w:p>
    <w:p w14:paraId="61BAE2A6" w14:textId="00FD586C" w:rsidR="00224549" w:rsidRPr="001128D4" w:rsidRDefault="0015265F">
      <w:pPr>
        <w:rPr>
          <w:rFonts w:ascii="Times New Roman" w:hAnsi="Times New Roman" w:cs="Times New Roman"/>
        </w:rPr>
      </w:pPr>
      <w:r w:rsidRPr="001128D4">
        <w:rPr>
          <w:rFonts w:ascii="Times New Roman" w:hAnsi="Times New Roman" w:cs="Times New Roman"/>
        </w:rPr>
        <w:t>The following topics were discussed during the first day of consultations:</w:t>
      </w:r>
    </w:p>
    <w:p w14:paraId="067FEA55" w14:textId="0401B6D8" w:rsidR="004A4415" w:rsidRPr="001128D4" w:rsidRDefault="004A4415" w:rsidP="00224549">
      <w:pPr>
        <w:numPr>
          <w:ilvl w:val="0"/>
          <w:numId w:val="2"/>
        </w:numPr>
        <w:rPr>
          <w:rFonts w:ascii="Times New Roman" w:hAnsi="Times New Roman" w:cs="Times New Roman"/>
          <w:b/>
          <w:bCs/>
        </w:rPr>
      </w:pPr>
      <w:r w:rsidRPr="001128D4">
        <w:rPr>
          <w:rFonts w:ascii="Times New Roman" w:hAnsi="Times New Roman" w:cs="Times New Roman"/>
          <w:b/>
          <w:bCs/>
        </w:rPr>
        <w:t>Data processors and data controllers of major importance</w:t>
      </w:r>
    </w:p>
    <w:p w14:paraId="50678CB9" w14:textId="77777777" w:rsidR="004A4415" w:rsidRPr="001128D4" w:rsidRDefault="0015265F" w:rsidP="004A4415">
      <w:pPr>
        <w:numPr>
          <w:ilvl w:val="1"/>
          <w:numId w:val="2"/>
        </w:numPr>
        <w:rPr>
          <w:rFonts w:ascii="Times New Roman" w:hAnsi="Times New Roman" w:cs="Times New Roman"/>
        </w:rPr>
      </w:pPr>
      <w:r w:rsidRPr="001128D4">
        <w:rPr>
          <w:rFonts w:ascii="Times New Roman" w:hAnsi="Times New Roman" w:cs="Times New Roman"/>
        </w:rPr>
        <w:t xml:space="preserve">We received a question on what it means to be a data processor or data controller of major importance, which we explained by sharing the definition in the regulations. </w:t>
      </w:r>
    </w:p>
    <w:p w14:paraId="7778C3D7" w14:textId="2F8E6A8D" w:rsidR="0015265F" w:rsidRPr="001128D4" w:rsidRDefault="0015265F" w:rsidP="004A4415">
      <w:pPr>
        <w:numPr>
          <w:ilvl w:val="1"/>
          <w:numId w:val="2"/>
        </w:numPr>
        <w:rPr>
          <w:rFonts w:ascii="Times New Roman" w:hAnsi="Times New Roman" w:cs="Times New Roman"/>
        </w:rPr>
      </w:pPr>
      <w:r w:rsidRPr="001128D4">
        <w:rPr>
          <w:rFonts w:ascii="Times New Roman" w:hAnsi="Times New Roman" w:cs="Times New Roman"/>
        </w:rPr>
        <w:lastRenderedPageBreak/>
        <w:t>We received a question on the two-year grace period for local companies</w:t>
      </w:r>
      <w:r w:rsidR="004A4415" w:rsidRPr="001128D4">
        <w:rPr>
          <w:rFonts w:ascii="Times New Roman" w:hAnsi="Times New Roman" w:cs="Times New Roman"/>
        </w:rPr>
        <w:t>. We confirmed that data processors and data controllers that are in Malawi and are not data processors or data controllers of major importance are exempt for the first two years.</w:t>
      </w:r>
      <w:r w:rsidRPr="001128D4">
        <w:rPr>
          <w:rFonts w:ascii="Times New Roman" w:hAnsi="Times New Roman" w:cs="Times New Roman"/>
        </w:rPr>
        <w:t xml:space="preserve"> </w:t>
      </w:r>
    </w:p>
    <w:p w14:paraId="507F5063" w14:textId="42675707" w:rsidR="008A06FA" w:rsidRPr="001128D4" w:rsidRDefault="008A06FA" w:rsidP="00466FEE">
      <w:pPr>
        <w:numPr>
          <w:ilvl w:val="1"/>
          <w:numId w:val="2"/>
        </w:numPr>
        <w:rPr>
          <w:rFonts w:ascii="Times New Roman" w:hAnsi="Times New Roman" w:cs="Times New Roman"/>
        </w:rPr>
      </w:pPr>
      <w:r w:rsidRPr="001128D4">
        <w:rPr>
          <w:rFonts w:ascii="Times New Roman" w:hAnsi="Times New Roman" w:cs="Times New Roman"/>
        </w:rPr>
        <w:t xml:space="preserve">There was a question on </w:t>
      </w:r>
      <w:r w:rsidR="00466FEE">
        <w:rPr>
          <w:rFonts w:ascii="Times New Roman" w:hAnsi="Times New Roman" w:cs="Times New Roman"/>
        </w:rPr>
        <w:t xml:space="preserve">the origin of </w:t>
      </w:r>
      <w:r w:rsidR="004A4415" w:rsidRPr="001128D4">
        <w:rPr>
          <w:rFonts w:ascii="Times New Roman" w:hAnsi="Times New Roman" w:cs="Times New Roman"/>
        </w:rPr>
        <w:t xml:space="preserve">the 10,000 number </w:t>
      </w:r>
      <w:r w:rsidR="007804A6">
        <w:rPr>
          <w:rFonts w:ascii="Times New Roman" w:hAnsi="Times New Roman" w:cs="Times New Roman"/>
        </w:rPr>
        <w:t xml:space="preserve">of data subjects </w:t>
      </w:r>
      <w:r w:rsidR="00466FEE">
        <w:rPr>
          <w:rFonts w:ascii="Times New Roman" w:hAnsi="Times New Roman" w:cs="Times New Roman"/>
        </w:rPr>
        <w:t>used to define data controllers and processors of major importance</w:t>
      </w:r>
      <w:r w:rsidRPr="001128D4">
        <w:rPr>
          <w:rFonts w:ascii="Times New Roman" w:hAnsi="Times New Roman" w:cs="Times New Roman"/>
        </w:rPr>
        <w:t xml:space="preserve">. We explained </w:t>
      </w:r>
      <w:r w:rsidR="00466FEE">
        <w:rPr>
          <w:rFonts w:ascii="Times New Roman" w:hAnsi="Times New Roman" w:cs="Times New Roman"/>
        </w:rPr>
        <w:t xml:space="preserve">the </w:t>
      </w:r>
      <w:r w:rsidRPr="001128D4">
        <w:rPr>
          <w:rFonts w:ascii="Times New Roman" w:hAnsi="Times New Roman" w:cs="Times New Roman"/>
        </w:rPr>
        <w:t>process</w:t>
      </w:r>
      <w:r w:rsidR="00466FEE">
        <w:rPr>
          <w:rFonts w:ascii="Times New Roman" w:hAnsi="Times New Roman" w:cs="Times New Roman"/>
        </w:rPr>
        <w:t>,</w:t>
      </w:r>
      <w:r w:rsidRPr="001128D4">
        <w:rPr>
          <w:rFonts w:ascii="Times New Roman" w:hAnsi="Times New Roman" w:cs="Times New Roman"/>
        </w:rPr>
        <w:t xml:space="preserve"> different countries</w:t>
      </w:r>
      <w:r w:rsidR="00466FEE">
        <w:rPr>
          <w:rFonts w:ascii="Times New Roman" w:hAnsi="Times New Roman" w:cs="Times New Roman"/>
        </w:rPr>
        <w:t>’ approaches and judg</w:t>
      </w:r>
      <w:r w:rsidR="007804A6">
        <w:rPr>
          <w:rFonts w:ascii="Times New Roman" w:hAnsi="Times New Roman" w:cs="Times New Roman"/>
        </w:rPr>
        <w:t>e</w:t>
      </w:r>
      <w:r w:rsidR="00466FEE">
        <w:rPr>
          <w:rFonts w:ascii="Times New Roman" w:hAnsi="Times New Roman" w:cs="Times New Roman"/>
        </w:rPr>
        <w:t>ment calls used</w:t>
      </w:r>
      <w:r w:rsidRPr="001128D4">
        <w:rPr>
          <w:rFonts w:ascii="Times New Roman" w:hAnsi="Times New Roman" w:cs="Times New Roman"/>
        </w:rPr>
        <w:t xml:space="preserve"> </w:t>
      </w:r>
      <w:r w:rsidR="00466FEE">
        <w:rPr>
          <w:rFonts w:ascii="Times New Roman" w:hAnsi="Times New Roman" w:cs="Times New Roman"/>
        </w:rPr>
        <w:t xml:space="preserve">leading to propose </w:t>
      </w:r>
      <w:r w:rsidRPr="001128D4">
        <w:rPr>
          <w:rFonts w:ascii="Times New Roman" w:hAnsi="Times New Roman" w:cs="Times New Roman"/>
        </w:rPr>
        <w:t xml:space="preserve">this number.  </w:t>
      </w:r>
    </w:p>
    <w:p w14:paraId="059A78CB" w14:textId="4B3EC70F" w:rsidR="004A4415" w:rsidRPr="001128D4" w:rsidRDefault="00DC41AA" w:rsidP="008A06FA">
      <w:pPr>
        <w:numPr>
          <w:ilvl w:val="1"/>
          <w:numId w:val="2"/>
        </w:numPr>
        <w:rPr>
          <w:rFonts w:ascii="Times New Roman" w:hAnsi="Times New Roman" w:cs="Times New Roman"/>
        </w:rPr>
      </w:pPr>
      <w:r w:rsidRPr="001128D4">
        <w:rPr>
          <w:rFonts w:ascii="Times New Roman" w:hAnsi="Times New Roman" w:cs="Times New Roman"/>
        </w:rPr>
        <w:t xml:space="preserve">We received a question on </w:t>
      </w:r>
      <w:r w:rsidR="007804A6">
        <w:rPr>
          <w:rFonts w:ascii="Times New Roman" w:hAnsi="Times New Roman" w:cs="Times New Roman"/>
        </w:rPr>
        <w:t xml:space="preserve">how to count individuals </w:t>
      </w:r>
      <w:r w:rsidRPr="001128D4">
        <w:rPr>
          <w:rFonts w:ascii="Times New Roman" w:hAnsi="Times New Roman" w:cs="Times New Roman"/>
        </w:rPr>
        <w:t>happens i</w:t>
      </w:r>
      <w:r w:rsidR="008A06FA" w:rsidRPr="001128D4">
        <w:rPr>
          <w:rFonts w:ascii="Times New Roman" w:hAnsi="Times New Roman" w:cs="Times New Roman"/>
        </w:rPr>
        <w:t xml:space="preserve">f </w:t>
      </w:r>
      <w:r w:rsidR="007804A6">
        <w:rPr>
          <w:rFonts w:ascii="Times New Roman" w:hAnsi="Times New Roman" w:cs="Times New Roman"/>
        </w:rPr>
        <w:t xml:space="preserve">a data subject is cited in connection with </w:t>
      </w:r>
      <w:r w:rsidR="004A4415" w:rsidRPr="001128D4">
        <w:rPr>
          <w:rFonts w:ascii="Times New Roman" w:hAnsi="Times New Roman" w:cs="Times New Roman"/>
        </w:rPr>
        <w:t xml:space="preserve">multiple uses of </w:t>
      </w:r>
      <w:r w:rsidR="008A06FA" w:rsidRPr="001128D4">
        <w:rPr>
          <w:rFonts w:ascii="Times New Roman" w:hAnsi="Times New Roman" w:cs="Times New Roman"/>
        </w:rPr>
        <w:t xml:space="preserve">a single </w:t>
      </w:r>
      <w:r w:rsidR="004A4415" w:rsidRPr="001128D4">
        <w:rPr>
          <w:rFonts w:ascii="Times New Roman" w:hAnsi="Times New Roman" w:cs="Times New Roman"/>
        </w:rPr>
        <w:t>product</w:t>
      </w:r>
      <w:r w:rsidRPr="001128D4">
        <w:rPr>
          <w:rFonts w:ascii="Times New Roman" w:hAnsi="Times New Roman" w:cs="Times New Roman"/>
        </w:rPr>
        <w:t xml:space="preserve">. For example, if an </w:t>
      </w:r>
      <w:r w:rsidR="004A4415" w:rsidRPr="001128D4">
        <w:rPr>
          <w:rFonts w:ascii="Times New Roman" w:hAnsi="Times New Roman" w:cs="Times New Roman"/>
        </w:rPr>
        <w:t xml:space="preserve">individual </w:t>
      </w:r>
      <w:r w:rsidRPr="001128D4">
        <w:rPr>
          <w:rFonts w:ascii="Times New Roman" w:hAnsi="Times New Roman" w:cs="Times New Roman"/>
        </w:rPr>
        <w:t xml:space="preserve">is </w:t>
      </w:r>
      <w:r w:rsidR="004A4415" w:rsidRPr="001128D4">
        <w:rPr>
          <w:rFonts w:ascii="Times New Roman" w:hAnsi="Times New Roman" w:cs="Times New Roman"/>
        </w:rPr>
        <w:t>registered twice for different products</w:t>
      </w:r>
      <w:r w:rsidRPr="001128D4">
        <w:rPr>
          <w:rFonts w:ascii="Times New Roman" w:hAnsi="Times New Roman" w:cs="Times New Roman"/>
        </w:rPr>
        <w:t>,</w:t>
      </w:r>
      <w:r w:rsidR="004A4415" w:rsidRPr="001128D4">
        <w:rPr>
          <w:rFonts w:ascii="Times New Roman" w:hAnsi="Times New Roman" w:cs="Times New Roman"/>
        </w:rPr>
        <w:t xml:space="preserve"> is the individual counted twice?</w:t>
      </w:r>
      <w:r w:rsidRPr="001128D4">
        <w:rPr>
          <w:rFonts w:ascii="Times New Roman" w:hAnsi="Times New Roman" w:cs="Times New Roman"/>
        </w:rPr>
        <w:t xml:space="preserve"> We clarified that one individual is only counted once. </w:t>
      </w:r>
    </w:p>
    <w:p w14:paraId="37CE71DB" w14:textId="7D628757" w:rsidR="007F2640" w:rsidRPr="001128D4" w:rsidRDefault="007F2640" w:rsidP="008A06FA">
      <w:pPr>
        <w:numPr>
          <w:ilvl w:val="1"/>
          <w:numId w:val="2"/>
        </w:numPr>
        <w:rPr>
          <w:rFonts w:ascii="Times New Roman" w:hAnsi="Times New Roman" w:cs="Times New Roman"/>
        </w:rPr>
      </w:pPr>
      <w:r w:rsidRPr="001128D4">
        <w:rPr>
          <w:rFonts w:ascii="Times New Roman" w:hAnsi="Times New Roman" w:cs="Times New Roman"/>
        </w:rPr>
        <w:t xml:space="preserve">With respect to the Rules on Registration and Annual Fees, there was a question on what constitutes a significant change to be notified to the Authority. We explained that </w:t>
      </w:r>
      <w:r w:rsidR="007804A6">
        <w:rPr>
          <w:rFonts w:ascii="Times New Roman" w:hAnsi="Times New Roman" w:cs="Times New Roman"/>
        </w:rPr>
        <w:t xml:space="preserve">the significance of a change to an organization’s data processing </w:t>
      </w:r>
      <w:r w:rsidRPr="001128D4">
        <w:rPr>
          <w:rFonts w:ascii="Times New Roman" w:hAnsi="Times New Roman" w:cs="Times New Roman"/>
        </w:rPr>
        <w:t>is context</w:t>
      </w:r>
      <w:r w:rsidR="007804A6">
        <w:rPr>
          <w:rFonts w:ascii="Times New Roman" w:hAnsi="Times New Roman" w:cs="Times New Roman"/>
        </w:rPr>
        <w:t>-dependent and offered examples</w:t>
      </w:r>
      <w:r w:rsidRPr="001128D4">
        <w:rPr>
          <w:rFonts w:ascii="Times New Roman" w:hAnsi="Times New Roman" w:cs="Times New Roman"/>
        </w:rPr>
        <w:t xml:space="preserve">. For example, if </w:t>
      </w:r>
      <w:r w:rsidR="007804A6">
        <w:rPr>
          <w:rFonts w:ascii="Times New Roman" w:hAnsi="Times New Roman" w:cs="Times New Roman"/>
        </w:rPr>
        <w:t xml:space="preserve">an organization was </w:t>
      </w:r>
      <w:r w:rsidRPr="001128D4">
        <w:rPr>
          <w:rFonts w:ascii="Times New Roman" w:hAnsi="Times New Roman" w:cs="Times New Roman"/>
        </w:rPr>
        <w:t xml:space="preserve">not processing </w:t>
      </w:r>
      <w:r w:rsidR="007804A6">
        <w:rPr>
          <w:rFonts w:ascii="Times New Roman" w:hAnsi="Times New Roman" w:cs="Times New Roman"/>
        </w:rPr>
        <w:t>“</w:t>
      </w:r>
      <w:r w:rsidRPr="001128D4">
        <w:rPr>
          <w:rFonts w:ascii="Times New Roman" w:hAnsi="Times New Roman" w:cs="Times New Roman"/>
        </w:rPr>
        <w:t>sensitive data</w:t>
      </w:r>
      <w:r w:rsidR="007804A6">
        <w:rPr>
          <w:rFonts w:ascii="Times New Roman" w:hAnsi="Times New Roman" w:cs="Times New Roman"/>
        </w:rPr>
        <w:t>” but</w:t>
      </w:r>
      <w:r w:rsidRPr="001128D4">
        <w:rPr>
          <w:rFonts w:ascii="Times New Roman" w:hAnsi="Times New Roman" w:cs="Times New Roman"/>
        </w:rPr>
        <w:t xml:space="preserve"> then </w:t>
      </w:r>
      <w:r w:rsidR="007804A6">
        <w:rPr>
          <w:rFonts w:ascii="Times New Roman" w:hAnsi="Times New Roman" w:cs="Times New Roman"/>
        </w:rPr>
        <w:t xml:space="preserve">began </w:t>
      </w:r>
      <w:r w:rsidRPr="001128D4">
        <w:rPr>
          <w:rFonts w:ascii="Times New Roman" w:hAnsi="Times New Roman" w:cs="Times New Roman"/>
        </w:rPr>
        <w:t xml:space="preserve">processing </w:t>
      </w:r>
      <w:r w:rsidR="007804A6">
        <w:rPr>
          <w:rFonts w:ascii="Times New Roman" w:hAnsi="Times New Roman" w:cs="Times New Roman"/>
        </w:rPr>
        <w:t xml:space="preserve">large volumes </w:t>
      </w:r>
      <w:r w:rsidRPr="001128D4">
        <w:rPr>
          <w:rFonts w:ascii="Times New Roman" w:hAnsi="Times New Roman" w:cs="Times New Roman"/>
        </w:rPr>
        <w:t>of data includ</w:t>
      </w:r>
      <w:r w:rsidR="007804A6">
        <w:rPr>
          <w:rFonts w:ascii="Times New Roman" w:hAnsi="Times New Roman" w:cs="Times New Roman"/>
        </w:rPr>
        <w:t>ing</w:t>
      </w:r>
      <w:r w:rsidRPr="001128D4">
        <w:rPr>
          <w:rFonts w:ascii="Times New Roman" w:hAnsi="Times New Roman" w:cs="Times New Roman"/>
        </w:rPr>
        <w:t xml:space="preserve"> health data, that sort of shift could be a significant change. Also, </w:t>
      </w:r>
      <w:r w:rsidR="007804A6">
        <w:rPr>
          <w:rFonts w:ascii="Times New Roman" w:hAnsi="Times New Roman" w:cs="Times New Roman"/>
        </w:rPr>
        <w:t xml:space="preserve">a change to </w:t>
      </w:r>
      <w:r w:rsidRPr="001128D4">
        <w:rPr>
          <w:rFonts w:ascii="Times New Roman" w:hAnsi="Times New Roman" w:cs="Times New Roman"/>
        </w:rPr>
        <w:t xml:space="preserve">the organisation’s tier </w:t>
      </w:r>
      <w:r w:rsidR="007804A6">
        <w:rPr>
          <w:rFonts w:ascii="Times New Roman" w:hAnsi="Times New Roman" w:cs="Times New Roman"/>
        </w:rPr>
        <w:t xml:space="preserve">of turnover for purposes of calculating annual fees </w:t>
      </w:r>
      <w:r w:rsidRPr="001128D4">
        <w:rPr>
          <w:rFonts w:ascii="Times New Roman" w:hAnsi="Times New Roman" w:cs="Times New Roman"/>
        </w:rPr>
        <w:t>would have to be notified.</w:t>
      </w:r>
    </w:p>
    <w:p w14:paraId="79E149D8" w14:textId="7FABADE5" w:rsidR="004A4415" w:rsidRPr="001128D4" w:rsidRDefault="004A4415" w:rsidP="0015265F">
      <w:pPr>
        <w:numPr>
          <w:ilvl w:val="0"/>
          <w:numId w:val="2"/>
        </w:numPr>
        <w:rPr>
          <w:rFonts w:ascii="Times New Roman" w:hAnsi="Times New Roman" w:cs="Times New Roman"/>
          <w:b/>
          <w:bCs/>
        </w:rPr>
      </w:pPr>
      <w:r w:rsidRPr="001128D4">
        <w:rPr>
          <w:rFonts w:ascii="Times New Roman" w:hAnsi="Times New Roman" w:cs="Times New Roman"/>
          <w:b/>
          <w:bCs/>
        </w:rPr>
        <w:t>Consent</w:t>
      </w:r>
    </w:p>
    <w:p w14:paraId="493785B7" w14:textId="759A0AC4" w:rsidR="00EC6D3F" w:rsidRPr="001128D4" w:rsidRDefault="00EC6D3F" w:rsidP="00034B11">
      <w:pPr>
        <w:numPr>
          <w:ilvl w:val="1"/>
          <w:numId w:val="2"/>
        </w:numPr>
        <w:rPr>
          <w:rFonts w:ascii="Times New Roman" w:hAnsi="Times New Roman" w:cs="Times New Roman"/>
        </w:rPr>
      </w:pPr>
      <w:r w:rsidRPr="001128D4">
        <w:rPr>
          <w:rFonts w:ascii="Times New Roman" w:hAnsi="Times New Roman" w:cs="Times New Roman"/>
        </w:rPr>
        <w:t xml:space="preserve">There were some questions on whether there is requirement that consent be in a language the data subject will understand. For example, what happens if the data subject does not understand English? We explained that consent must be informed, so </w:t>
      </w:r>
      <w:r w:rsidR="00034B11">
        <w:rPr>
          <w:rFonts w:ascii="Times New Roman" w:hAnsi="Times New Roman" w:cs="Times New Roman"/>
        </w:rPr>
        <w:t xml:space="preserve">notification would </w:t>
      </w:r>
      <w:r w:rsidRPr="001128D4">
        <w:rPr>
          <w:rFonts w:ascii="Times New Roman" w:hAnsi="Times New Roman" w:cs="Times New Roman"/>
        </w:rPr>
        <w:t xml:space="preserve">have to be explained to the data subject in a language that they understand. </w:t>
      </w:r>
    </w:p>
    <w:p w14:paraId="76FCB844" w14:textId="05ADF931" w:rsidR="00EC6D3F" w:rsidRPr="001128D4" w:rsidRDefault="004A4415" w:rsidP="004A4415">
      <w:pPr>
        <w:numPr>
          <w:ilvl w:val="1"/>
          <w:numId w:val="2"/>
        </w:numPr>
        <w:rPr>
          <w:rFonts w:ascii="Times New Roman" w:hAnsi="Times New Roman" w:cs="Times New Roman"/>
        </w:rPr>
      </w:pPr>
      <w:r w:rsidRPr="001128D4">
        <w:rPr>
          <w:rFonts w:ascii="Times New Roman" w:hAnsi="Times New Roman" w:cs="Times New Roman"/>
        </w:rPr>
        <w:t>W</w:t>
      </w:r>
      <w:r w:rsidR="00EC6D3F" w:rsidRPr="001128D4">
        <w:rPr>
          <w:rFonts w:ascii="Times New Roman" w:hAnsi="Times New Roman" w:cs="Times New Roman"/>
        </w:rPr>
        <w:t>e</w:t>
      </w:r>
      <w:r w:rsidR="0015265F" w:rsidRPr="001128D4">
        <w:rPr>
          <w:rFonts w:ascii="Times New Roman" w:hAnsi="Times New Roman" w:cs="Times New Roman"/>
        </w:rPr>
        <w:t xml:space="preserve"> received a question on whether </w:t>
      </w:r>
      <w:r w:rsidR="00224549" w:rsidRPr="001128D4">
        <w:rPr>
          <w:rFonts w:ascii="Times New Roman" w:hAnsi="Times New Roman" w:cs="Times New Roman"/>
        </w:rPr>
        <w:t>consent required for CCTV in public places</w:t>
      </w:r>
      <w:r w:rsidR="0015265F" w:rsidRPr="001128D4">
        <w:rPr>
          <w:rFonts w:ascii="Times New Roman" w:hAnsi="Times New Roman" w:cs="Times New Roman"/>
        </w:rPr>
        <w:t xml:space="preserve">. </w:t>
      </w:r>
      <w:r w:rsidR="00912A0A" w:rsidRPr="001128D4">
        <w:rPr>
          <w:rFonts w:ascii="Times New Roman" w:hAnsi="Times New Roman" w:cs="Times New Roman"/>
        </w:rPr>
        <w:t>In this case, t</w:t>
      </w:r>
      <w:r w:rsidR="00EC6D3F" w:rsidRPr="001128D4">
        <w:rPr>
          <w:rFonts w:ascii="Times New Roman" w:hAnsi="Times New Roman" w:cs="Times New Roman"/>
        </w:rPr>
        <w:t xml:space="preserve">he Act’s provisions on lawful basis for processing would apply. </w:t>
      </w:r>
    </w:p>
    <w:p w14:paraId="538BF3F4" w14:textId="7C4437EE" w:rsidR="00224549" w:rsidRPr="001128D4" w:rsidRDefault="00034B11" w:rsidP="00224549">
      <w:pPr>
        <w:numPr>
          <w:ilvl w:val="1"/>
          <w:numId w:val="2"/>
        </w:numPr>
        <w:rPr>
          <w:rFonts w:ascii="Times New Roman" w:hAnsi="Times New Roman" w:cs="Times New Roman"/>
        </w:rPr>
      </w:pPr>
      <w:r>
        <w:rPr>
          <w:rFonts w:ascii="Times New Roman" w:hAnsi="Times New Roman" w:cs="Times New Roman"/>
        </w:rPr>
        <w:t xml:space="preserve">A question was raised relating to </w:t>
      </w:r>
      <w:r w:rsidR="00912A0A" w:rsidRPr="001128D4">
        <w:rPr>
          <w:rFonts w:ascii="Times New Roman" w:hAnsi="Times New Roman" w:cs="Times New Roman"/>
        </w:rPr>
        <w:t>e</w:t>
      </w:r>
      <w:r w:rsidR="00224549" w:rsidRPr="001128D4">
        <w:rPr>
          <w:rFonts w:ascii="Times New Roman" w:hAnsi="Times New Roman" w:cs="Times New Roman"/>
        </w:rPr>
        <w:t xml:space="preserve">mployees </w:t>
      </w:r>
      <w:r w:rsidR="00912A0A" w:rsidRPr="001128D4">
        <w:rPr>
          <w:rFonts w:ascii="Times New Roman" w:hAnsi="Times New Roman" w:cs="Times New Roman"/>
        </w:rPr>
        <w:t xml:space="preserve">giving consent in their employment </w:t>
      </w:r>
      <w:r w:rsidR="00224549" w:rsidRPr="001128D4">
        <w:rPr>
          <w:rFonts w:ascii="Times New Roman" w:hAnsi="Times New Roman" w:cs="Times New Roman"/>
        </w:rPr>
        <w:t>contract</w:t>
      </w:r>
      <w:r w:rsidR="00912A0A" w:rsidRPr="001128D4">
        <w:rPr>
          <w:rFonts w:ascii="Times New Roman" w:hAnsi="Times New Roman" w:cs="Times New Roman"/>
        </w:rPr>
        <w:t>s,</w:t>
      </w:r>
      <w:r>
        <w:rPr>
          <w:rFonts w:ascii="Times New Roman" w:hAnsi="Times New Roman" w:cs="Times New Roman"/>
        </w:rPr>
        <w:t xml:space="preserve"> and whether consent might be </w:t>
      </w:r>
      <w:r w:rsidR="00224549" w:rsidRPr="001128D4">
        <w:rPr>
          <w:rFonts w:ascii="Times New Roman" w:hAnsi="Times New Roman" w:cs="Times New Roman"/>
        </w:rPr>
        <w:t>bundl</w:t>
      </w:r>
      <w:r>
        <w:rPr>
          <w:rFonts w:ascii="Times New Roman" w:hAnsi="Times New Roman" w:cs="Times New Roman"/>
        </w:rPr>
        <w:t>ed</w:t>
      </w:r>
      <w:r w:rsidR="00224549" w:rsidRPr="001128D4">
        <w:rPr>
          <w:rFonts w:ascii="Times New Roman" w:hAnsi="Times New Roman" w:cs="Times New Roman"/>
        </w:rPr>
        <w:t xml:space="preserve"> into </w:t>
      </w:r>
      <w:r>
        <w:rPr>
          <w:rFonts w:ascii="Times New Roman" w:hAnsi="Times New Roman" w:cs="Times New Roman"/>
        </w:rPr>
        <w:t xml:space="preserve">an </w:t>
      </w:r>
      <w:r w:rsidR="00224549" w:rsidRPr="001128D4">
        <w:rPr>
          <w:rFonts w:ascii="Times New Roman" w:hAnsi="Times New Roman" w:cs="Times New Roman"/>
        </w:rPr>
        <w:t>employment contract</w:t>
      </w:r>
      <w:r w:rsidR="00912A0A" w:rsidRPr="001128D4">
        <w:rPr>
          <w:rFonts w:ascii="Times New Roman" w:hAnsi="Times New Roman" w:cs="Times New Roman"/>
        </w:rPr>
        <w:t xml:space="preserve">. </w:t>
      </w:r>
      <w:r>
        <w:rPr>
          <w:rFonts w:ascii="Times New Roman" w:hAnsi="Times New Roman" w:cs="Times New Roman"/>
        </w:rPr>
        <w:t>We explained that broad consent provisions are not permitted – the data minimisation and other principles of the bill will apply, so c</w:t>
      </w:r>
      <w:r w:rsidR="00912A0A" w:rsidRPr="001128D4">
        <w:rPr>
          <w:rFonts w:ascii="Times New Roman" w:hAnsi="Times New Roman" w:cs="Times New Roman"/>
        </w:rPr>
        <w:t xml:space="preserve">onsent to process all </w:t>
      </w:r>
      <w:r>
        <w:rPr>
          <w:rFonts w:ascii="Times New Roman" w:hAnsi="Times New Roman" w:cs="Times New Roman"/>
        </w:rPr>
        <w:t xml:space="preserve">of an employee’s </w:t>
      </w:r>
      <w:r w:rsidR="00912A0A" w:rsidRPr="001128D4">
        <w:rPr>
          <w:rFonts w:ascii="Times New Roman" w:hAnsi="Times New Roman" w:cs="Times New Roman"/>
        </w:rPr>
        <w:t xml:space="preserve">personal data should not be a condition in an employment contract. It is important for employee to </w:t>
      </w:r>
      <w:r>
        <w:rPr>
          <w:rFonts w:ascii="Times New Roman" w:hAnsi="Times New Roman" w:cs="Times New Roman"/>
        </w:rPr>
        <w:t xml:space="preserve">be informed </w:t>
      </w:r>
      <w:r w:rsidR="00912A0A" w:rsidRPr="001128D4">
        <w:rPr>
          <w:rFonts w:ascii="Times New Roman" w:hAnsi="Times New Roman" w:cs="Times New Roman"/>
        </w:rPr>
        <w:t xml:space="preserve">which data </w:t>
      </w:r>
      <w:r>
        <w:rPr>
          <w:rFonts w:ascii="Times New Roman" w:hAnsi="Times New Roman" w:cs="Times New Roman"/>
        </w:rPr>
        <w:t>are</w:t>
      </w:r>
      <w:r w:rsidR="00912A0A" w:rsidRPr="001128D4">
        <w:rPr>
          <w:rFonts w:ascii="Times New Roman" w:hAnsi="Times New Roman" w:cs="Times New Roman"/>
        </w:rPr>
        <w:t xml:space="preserve"> being collected and why. For example, bank account information would be needed for </w:t>
      </w:r>
      <w:r>
        <w:rPr>
          <w:rFonts w:ascii="Times New Roman" w:hAnsi="Times New Roman" w:cs="Times New Roman"/>
        </w:rPr>
        <w:t>payment of the employee’s salary</w:t>
      </w:r>
      <w:r w:rsidR="00912A0A" w:rsidRPr="001128D4">
        <w:rPr>
          <w:rFonts w:ascii="Times New Roman" w:hAnsi="Times New Roman" w:cs="Times New Roman"/>
        </w:rPr>
        <w:t xml:space="preserve">. </w:t>
      </w:r>
    </w:p>
    <w:p w14:paraId="6A31FFFA" w14:textId="3092D710" w:rsidR="00912A0A" w:rsidRPr="001128D4" w:rsidRDefault="00653EBA" w:rsidP="004A4415">
      <w:pPr>
        <w:numPr>
          <w:ilvl w:val="0"/>
          <w:numId w:val="2"/>
        </w:numPr>
        <w:rPr>
          <w:rFonts w:ascii="Times New Roman" w:hAnsi="Times New Roman" w:cs="Times New Roman"/>
          <w:b/>
          <w:bCs/>
        </w:rPr>
      </w:pPr>
      <w:r w:rsidRPr="001128D4">
        <w:rPr>
          <w:rFonts w:ascii="Times New Roman" w:hAnsi="Times New Roman" w:cs="Times New Roman"/>
          <w:b/>
          <w:bCs/>
        </w:rPr>
        <w:t>Data breach notifications</w:t>
      </w:r>
    </w:p>
    <w:p w14:paraId="4FE44662" w14:textId="0F388AA3" w:rsidR="004A4415" w:rsidRPr="001128D4" w:rsidRDefault="004A4415" w:rsidP="00254E50">
      <w:pPr>
        <w:numPr>
          <w:ilvl w:val="1"/>
          <w:numId w:val="2"/>
        </w:numPr>
        <w:rPr>
          <w:rFonts w:ascii="Times New Roman" w:hAnsi="Times New Roman" w:cs="Times New Roman"/>
        </w:rPr>
      </w:pPr>
      <w:r w:rsidRPr="001128D4">
        <w:rPr>
          <w:rFonts w:ascii="Times New Roman" w:hAnsi="Times New Roman" w:cs="Times New Roman"/>
        </w:rPr>
        <w:t>There was a question on how to distinguish high risk and low risk harm to rights and freedoms of data subjects.</w:t>
      </w:r>
      <w:r w:rsidR="008E63AB" w:rsidRPr="001128D4">
        <w:rPr>
          <w:rFonts w:ascii="Times New Roman" w:hAnsi="Times New Roman" w:cs="Times New Roman"/>
        </w:rPr>
        <w:t xml:space="preserve"> We explained by giving examples that </w:t>
      </w:r>
      <w:r w:rsidR="00254E50">
        <w:rPr>
          <w:rFonts w:ascii="Times New Roman" w:hAnsi="Times New Roman" w:cs="Times New Roman"/>
        </w:rPr>
        <w:t xml:space="preserve">illustrated </w:t>
      </w:r>
      <w:r w:rsidR="008E63AB" w:rsidRPr="001128D4">
        <w:rPr>
          <w:rFonts w:ascii="Times New Roman" w:hAnsi="Times New Roman" w:cs="Times New Roman"/>
        </w:rPr>
        <w:t xml:space="preserve">high risk. These are very much context-specific determinations. The Authority will be working with organizations in Malawi to help them </w:t>
      </w:r>
      <w:r w:rsidR="00254E50">
        <w:rPr>
          <w:rFonts w:ascii="Times New Roman" w:hAnsi="Times New Roman" w:cs="Times New Roman"/>
        </w:rPr>
        <w:t xml:space="preserve">consider which </w:t>
      </w:r>
      <w:r w:rsidR="008E63AB" w:rsidRPr="001128D4">
        <w:rPr>
          <w:rFonts w:ascii="Times New Roman" w:hAnsi="Times New Roman" w:cs="Times New Roman"/>
        </w:rPr>
        <w:t xml:space="preserve">risks </w:t>
      </w:r>
      <w:r w:rsidR="00254E50">
        <w:rPr>
          <w:rFonts w:ascii="Times New Roman" w:hAnsi="Times New Roman" w:cs="Times New Roman"/>
        </w:rPr>
        <w:t xml:space="preserve">should be viewed as </w:t>
      </w:r>
      <w:r w:rsidR="008E63AB" w:rsidRPr="001128D4">
        <w:rPr>
          <w:rFonts w:ascii="Times New Roman" w:hAnsi="Times New Roman" w:cs="Times New Roman"/>
        </w:rPr>
        <w:t xml:space="preserve">high </w:t>
      </w:r>
      <w:r w:rsidR="00254E50">
        <w:rPr>
          <w:rFonts w:ascii="Times New Roman" w:hAnsi="Times New Roman" w:cs="Times New Roman"/>
        </w:rPr>
        <w:t>or not</w:t>
      </w:r>
      <w:r w:rsidR="008E63AB" w:rsidRPr="001128D4">
        <w:rPr>
          <w:rFonts w:ascii="Times New Roman" w:hAnsi="Times New Roman" w:cs="Times New Roman"/>
        </w:rPr>
        <w:t xml:space="preserve">. The two-year grace period will allow for this process to happen before all provisions of the Act </w:t>
      </w:r>
      <w:r w:rsidR="00254E50">
        <w:rPr>
          <w:rFonts w:ascii="Times New Roman" w:hAnsi="Times New Roman" w:cs="Times New Roman"/>
        </w:rPr>
        <w:t>enter into force</w:t>
      </w:r>
      <w:r w:rsidR="008E63AB" w:rsidRPr="001128D4">
        <w:rPr>
          <w:rFonts w:ascii="Times New Roman" w:hAnsi="Times New Roman" w:cs="Times New Roman"/>
        </w:rPr>
        <w:t xml:space="preserve">. </w:t>
      </w:r>
    </w:p>
    <w:p w14:paraId="036CF592" w14:textId="2228CC49" w:rsidR="004A4415" w:rsidRPr="001128D4" w:rsidRDefault="00653EBA" w:rsidP="00653EBA">
      <w:pPr>
        <w:numPr>
          <w:ilvl w:val="1"/>
          <w:numId w:val="2"/>
        </w:numPr>
        <w:rPr>
          <w:rFonts w:ascii="Times New Roman" w:hAnsi="Times New Roman" w:cs="Times New Roman"/>
        </w:rPr>
      </w:pPr>
      <w:r w:rsidRPr="001128D4">
        <w:rPr>
          <w:rFonts w:ascii="Times New Roman" w:hAnsi="Times New Roman" w:cs="Times New Roman"/>
        </w:rPr>
        <w:lastRenderedPageBreak/>
        <w:t>There was a question on p</w:t>
      </w:r>
      <w:r w:rsidR="008E63AB" w:rsidRPr="001128D4">
        <w:rPr>
          <w:rFonts w:ascii="Times New Roman" w:hAnsi="Times New Roman" w:cs="Times New Roman"/>
        </w:rPr>
        <w:t xml:space="preserve">eriod of time to notify the data subject if there is a high-risk breach. </w:t>
      </w:r>
      <w:r w:rsidR="004A4415" w:rsidRPr="001128D4">
        <w:rPr>
          <w:rFonts w:ascii="Times New Roman" w:hAnsi="Times New Roman" w:cs="Times New Roman"/>
        </w:rPr>
        <w:t xml:space="preserve">The deadline of “undue delay” to notify </w:t>
      </w:r>
      <w:r w:rsidR="00254E50">
        <w:rPr>
          <w:rFonts w:ascii="Times New Roman" w:hAnsi="Times New Roman" w:cs="Times New Roman"/>
        </w:rPr>
        <w:t xml:space="preserve">a </w:t>
      </w:r>
      <w:r w:rsidR="004A4415" w:rsidRPr="001128D4">
        <w:rPr>
          <w:rFonts w:ascii="Times New Roman" w:hAnsi="Times New Roman" w:cs="Times New Roman"/>
        </w:rPr>
        <w:t>data subject was discussed and clarified.</w:t>
      </w:r>
    </w:p>
    <w:p w14:paraId="3BCC5A76" w14:textId="21CD2A5A" w:rsidR="00653EBA" w:rsidRPr="001128D4" w:rsidRDefault="007E7434" w:rsidP="00653EBA">
      <w:pPr>
        <w:numPr>
          <w:ilvl w:val="1"/>
          <w:numId w:val="2"/>
        </w:numPr>
        <w:rPr>
          <w:rFonts w:ascii="Times New Roman" w:hAnsi="Times New Roman" w:cs="Times New Roman"/>
        </w:rPr>
      </w:pPr>
      <w:r w:rsidRPr="001128D4">
        <w:rPr>
          <w:rFonts w:ascii="Times New Roman" w:hAnsi="Times New Roman" w:cs="Times New Roman"/>
        </w:rPr>
        <w:t>We received</w:t>
      </w:r>
      <w:r w:rsidR="003B4030" w:rsidRPr="001128D4">
        <w:rPr>
          <w:rFonts w:ascii="Times New Roman" w:hAnsi="Times New Roman" w:cs="Times New Roman"/>
        </w:rPr>
        <w:t xml:space="preserve"> a question on why the deadline</w:t>
      </w:r>
      <w:r w:rsidRPr="001128D4">
        <w:rPr>
          <w:rFonts w:ascii="Times New Roman" w:hAnsi="Times New Roman" w:cs="Times New Roman"/>
        </w:rPr>
        <w:t xml:space="preserve"> for breach notifications</w:t>
      </w:r>
      <w:r w:rsidR="003B4030" w:rsidRPr="001128D4">
        <w:rPr>
          <w:rFonts w:ascii="Times New Roman" w:hAnsi="Times New Roman" w:cs="Times New Roman"/>
        </w:rPr>
        <w:t xml:space="preserve"> is 72 hours while the GDPR requires 48 hours. It was discussed that </w:t>
      </w:r>
      <w:r w:rsidR="00254E50">
        <w:rPr>
          <w:rFonts w:ascii="Times New Roman" w:hAnsi="Times New Roman" w:cs="Times New Roman"/>
        </w:rPr>
        <w:t>preparing a notification involves an extensive amount of work</w:t>
      </w:r>
      <w:r w:rsidR="003B4030" w:rsidRPr="001128D4">
        <w:rPr>
          <w:rFonts w:ascii="Times New Roman" w:hAnsi="Times New Roman" w:cs="Times New Roman"/>
        </w:rPr>
        <w:t xml:space="preserve">, and </w:t>
      </w:r>
      <w:r w:rsidR="00254E50">
        <w:rPr>
          <w:rFonts w:ascii="Times New Roman" w:hAnsi="Times New Roman" w:cs="Times New Roman"/>
        </w:rPr>
        <w:t xml:space="preserve">this would be done under extreme pressure of </w:t>
      </w:r>
      <w:r w:rsidR="003B4030" w:rsidRPr="001128D4">
        <w:rPr>
          <w:rFonts w:ascii="Times New Roman" w:hAnsi="Times New Roman" w:cs="Times New Roman"/>
        </w:rPr>
        <w:t xml:space="preserve">time. </w:t>
      </w:r>
      <w:r w:rsidR="008A06FA" w:rsidRPr="001128D4">
        <w:rPr>
          <w:rFonts w:ascii="Times New Roman" w:hAnsi="Times New Roman" w:cs="Times New Roman"/>
        </w:rPr>
        <w:t xml:space="preserve">The organisations in Malawi may not have the </w:t>
      </w:r>
      <w:r w:rsidR="00254E50">
        <w:rPr>
          <w:rFonts w:ascii="Times New Roman" w:hAnsi="Times New Roman" w:cs="Times New Roman"/>
        </w:rPr>
        <w:t xml:space="preserve">same </w:t>
      </w:r>
      <w:r w:rsidR="008A06FA" w:rsidRPr="001128D4">
        <w:rPr>
          <w:rFonts w:ascii="Times New Roman" w:hAnsi="Times New Roman" w:cs="Times New Roman"/>
        </w:rPr>
        <w:t xml:space="preserve">resources </w:t>
      </w:r>
      <w:r w:rsidR="00254E50">
        <w:rPr>
          <w:rFonts w:ascii="Times New Roman" w:hAnsi="Times New Roman" w:cs="Times New Roman"/>
        </w:rPr>
        <w:t xml:space="preserve">as are available to </w:t>
      </w:r>
      <w:r w:rsidR="008A06FA" w:rsidRPr="001128D4">
        <w:rPr>
          <w:rFonts w:ascii="Times New Roman" w:hAnsi="Times New Roman" w:cs="Times New Roman"/>
        </w:rPr>
        <w:t>European organisations to complete everything within 48 hours.</w:t>
      </w:r>
      <w:r w:rsidR="003B4030" w:rsidRPr="001128D4">
        <w:rPr>
          <w:rFonts w:ascii="Times New Roman" w:hAnsi="Times New Roman" w:cs="Times New Roman"/>
        </w:rPr>
        <w:t xml:space="preserve"> </w:t>
      </w:r>
    </w:p>
    <w:p w14:paraId="4C1A629E" w14:textId="4D00C76A" w:rsidR="00653EBA" w:rsidRPr="001128D4" w:rsidRDefault="007E7434" w:rsidP="00653EBA">
      <w:pPr>
        <w:numPr>
          <w:ilvl w:val="1"/>
          <w:numId w:val="2"/>
        </w:numPr>
        <w:rPr>
          <w:rFonts w:ascii="Times New Roman" w:hAnsi="Times New Roman" w:cs="Times New Roman"/>
        </w:rPr>
      </w:pPr>
      <w:r w:rsidRPr="001128D4">
        <w:rPr>
          <w:rFonts w:ascii="Times New Roman" w:hAnsi="Times New Roman" w:cs="Times New Roman"/>
        </w:rPr>
        <w:t>Within the framework of d</w:t>
      </w:r>
      <w:r w:rsidR="00653EBA" w:rsidRPr="001128D4">
        <w:rPr>
          <w:rFonts w:ascii="Times New Roman" w:hAnsi="Times New Roman" w:cs="Times New Roman"/>
        </w:rPr>
        <w:t>ata breaches</w:t>
      </w:r>
      <w:r w:rsidRPr="001128D4">
        <w:rPr>
          <w:rFonts w:ascii="Times New Roman" w:hAnsi="Times New Roman" w:cs="Times New Roman"/>
        </w:rPr>
        <w:t>, there was a question on</w:t>
      </w:r>
      <w:r w:rsidR="00653EBA" w:rsidRPr="001128D4">
        <w:rPr>
          <w:rFonts w:ascii="Times New Roman" w:hAnsi="Times New Roman" w:cs="Times New Roman"/>
        </w:rPr>
        <w:t xml:space="preserve"> how using personal email addresses is handled elsewhere</w:t>
      </w:r>
      <w:r w:rsidRPr="001128D4">
        <w:rPr>
          <w:rFonts w:ascii="Times New Roman" w:hAnsi="Times New Roman" w:cs="Times New Roman"/>
        </w:rPr>
        <w:t xml:space="preserve">, such as </w:t>
      </w:r>
      <w:r w:rsidR="00653EBA" w:rsidRPr="001128D4">
        <w:rPr>
          <w:rFonts w:ascii="Times New Roman" w:hAnsi="Times New Roman" w:cs="Times New Roman"/>
        </w:rPr>
        <w:t>where the data goes and how it is handled if there are leaks</w:t>
      </w:r>
      <w:r w:rsidRPr="001128D4">
        <w:rPr>
          <w:rFonts w:ascii="Times New Roman" w:hAnsi="Times New Roman" w:cs="Times New Roman"/>
        </w:rPr>
        <w:t xml:space="preserve">.  Section 31 of the bill addresses data security. Data processors have to implement data security measures. </w:t>
      </w:r>
      <w:r w:rsidR="00694097" w:rsidRPr="001128D4">
        <w:rPr>
          <w:rFonts w:ascii="Times New Roman" w:hAnsi="Times New Roman" w:cs="Times New Roman"/>
        </w:rPr>
        <w:t xml:space="preserve">Section 32 includes some guidelines on how to think about data security. Each data controller and data processor would have to </w:t>
      </w:r>
      <w:r w:rsidR="00EA5DF0">
        <w:rPr>
          <w:rFonts w:ascii="Times New Roman" w:hAnsi="Times New Roman" w:cs="Times New Roman"/>
        </w:rPr>
        <w:t xml:space="preserve">verify that </w:t>
      </w:r>
      <w:r w:rsidR="00694097" w:rsidRPr="001128D4">
        <w:rPr>
          <w:rFonts w:ascii="Times New Roman" w:hAnsi="Times New Roman" w:cs="Times New Roman"/>
        </w:rPr>
        <w:t xml:space="preserve">the data they are processing is adequately protected. </w:t>
      </w:r>
    </w:p>
    <w:p w14:paraId="77340DD3" w14:textId="7C23BF10" w:rsidR="00653EBA" w:rsidRPr="001128D4" w:rsidRDefault="003B4030" w:rsidP="00224549">
      <w:pPr>
        <w:numPr>
          <w:ilvl w:val="0"/>
          <w:numId w:val="2"/>
        </w:numPr>
        <w:rPr>
          <w:rFonts w:ascii="Times New Roman" w:hAnsi="Times New Roman" w:cs="Times New Roman"/>
          <w:b/>
          <w:bCs/>
        </w:rPr>
      </w:pPr>
      <w:r w:rsidRPr="001128D4">
        <w:rPr>
          <w:rFonts w:ascii="Times New Roman" w:hAnsi="Times New Roman" w:cs="Times New Roman"/>
          <w:b/>
          <w:bCs/>
        </w:rPr>
        <w:t>Extra-terrestrial application</w:t>
      </w:r>
    </w:p>
    <w:p w14:paraId="52961AFF" w14:textId="4E45D3BB" w:rsidR="00653EBA" w:rsidRPr="001128D4" w:rsidRDefault="00653EBA" w:rsidP="003B4030">
      <w:pPr>
        <w:numPr>
          <w:ilvl w:val="1"/>
          <w:numId w:val="2"/>
        </w:numPr>
        <w:rPr>
          <w:rFonts w:ascii="Times New Roman" w:hAnsi="Times New Roman" w:cs="Times New Roman"/>
        </w:rPr>
      </w:pPr>
      <w:r w:rsidRPr="001128D4">
        <w:rPr>
          <w:rFonts w:ascii="Times New Roman" w:hAnsi="Times New Roman" w:cs="Times New Roman"/>
        </w:rPr>
        <w:t xml:space="preserve">We received a question on </w:t>
      </w:r>
      <w:r w:rsidR="003B4030" w:rsidRPr="001128D4">
        <w:rPr>
          <w:rFonts w:ascii="Times New Roman" w:hAnsi="Times New Roman" w:cs="Times New Roman"/>
        </w:rPr>
        <w:t xml:space="preserve">how </w:t>
      </w:r>
      <w:r w:rsidRPr="001128D4">
        <w:rPr>
          <w:rFonts w:ascii="Times New Roman" w:hAnsi="Times New Roman" w:cs="Times New Roman"/>
        </w:rPr>
        <w:t>organisations processing data outside of Malawi, such as Visa</w:t>
      </w:r>
      <w:r w:rsidR="00EA5DF0">
        <w:rPr>
          <w:rFonts w:ascii="Times New Roman" w:hAnsi="Times New Roman" w:cs="Times New Roman"/>
        </w:rPr>
        <w:t xml:space="preserve"> and</w:t>
      </w:r>
      <w:r w:rsidRPr="001128D4">
        <w:rPr>
          <w:rFonts w:ascii="Times New Roman" w:hAnsi="Times New Roman" w:cs="Times New Roman"/>
        </w:rPr>
        <w:t xml:space="preserve"> Mastercard, </w:t>
      </w:r>
      <w:r w:rsidR="003B4030" w:rsidRPr="001128D4">
        <w:rPr>
          <w:rFonts w:ascii="Times New Roman" w:hAnsi="Times New Roman" w:cs="Times New Roman"/>
        </w:rPr>
        <w:t xml:space="preserve">will be impacted. We explained that the act applies to organisations outside of Malawi that are targeting Malawi for their services and are using data about people in Malawi.  </w:t>
      </w:r>
    </w:p>
    <w:p w14:paraId="13E664A6" w14:textId="46E6B413" w:rsidR="008A06FA" w:rsidRPr="001128D4" w:rsidRDefault="00DC41AA" w:rsidP="00224549">
      <w:pPr>
        <w:numPr>
          <w:ilvl w:val="0"/>
          <w:numId w:val="2"/>
        </w:numPr>
        <w:rPr>
          <w:rFonts w:ascii="Times New Roman" w:hAnsi="Times New Roman" w:cs="Times New Roman"/>
          <w:b/>
          <w:bCs/>
        </w:rPr>
      </w:pPr>
      <w:r w:rsidRPr="001128D4">
        <w:rPr>
          <w:rFonts w:ascii="Times New Roman" w:hAnsi="Times New Roman" w:cs="Times New Roman"/>
          <w:b/>
          <w:bCs/>
        </w:rPr>
        <w:t xml:space="preserve">Alignment with </w:t>
      </w:r>
      <w:r w:rsidR="008A06FA" w:rsidRPr="001128D4">
        <w:rPr>
          <w:rFonts w:ascii="Times New Roman" w:hAnsi="Times New Roman" w:cs="Times New Roman"/>
          <w:b/>
          <w:bCs/>
        </w:rPr>
        <w:t>AU policy</w:t>
      </w:r>
    </w:p>
    <w:p w14:paraId="037319EB" w14:textId="77777777" w:rsidR="00DC41AA" w:rsidRPr="001128D4" w:rsidRDefault="008A06FA" w:rsidP="008A06FA">
      <w:pPr>
        <w:numPr>
          <w:ilvl w:val="1"/>
          <w:numId w:val="2"/>
        </w:numPr>
        <w:rPr>
          <w:rFonts w:ascii="Times New Roman" w:hAnsi="Times New Roman" w:cs="Times New Roman"/>
        </w:rPr>
      </w:pPr>
      <w:r w:rsidRPr="001128D4">
        <w:rPr>
          <w:rFonts w:ascii="Times New Roman" w:hAnsi="Times New Roman" w:cs="Times New Roman"/>
        </w:rPr>
        <w:t>Stakeholders highlighted that the r</w:t>
      </w:r>
      <w:r w:rsidR="00224549" w:rsidRPr="001128D4">
        <w:rPr>
          <w:rFonts w:ascii="Times New Roman" w:hAnsi="Times New Roman" w:cs="Times New Roman"/>
        </w:rPr>
        <w:t>eg</w:t>
      </w:r>
      <w:r w:rsidR="00653EBA" w:rsidRPr="001128D4">
        <w:rPr>
          <w:rFonts w:ascii="Times New Roman" w:hAnsi="Times New Roman" w:cs="Times New Roman"/>
        </w:rPr>
        <w:t xml:space="preserve">ulations and the </w:t>
      </w:r>
      <w:r w:rsidR="00224549" w:rsidRPr="001128D4">
        <w:rPr>
          <w:rFonts w:ascii="Times New Roman" w:hAnsi="Times New Roman" w:cs="Times New Roman"/>
        </w:rPr>
        <w:t xml:space="preserve">bill come at a time when </w:t>
      </w:r>
      <w:r w:rsidR="00653EBA" w:rsidRPr="001128D4">
        <w:rPr>
          <w:rFonts w:ascii="Times New Roman" w:hAnsi="Times New Roman" w:cs="Times New Roman"/>
        </w:rPr>
        <w:t xml:space="preserve">the </w:t>
      </w:r>
      <w:r w:rsidR="00224549" w:rsidRPr="001128D4">
        <w:rPr>
          <w:rFonts w:ascii="Times New Roman" w:hAnsi="Times New Roman" w:cs="Times New Roman"/>
        </w:rPr>
        <w:t xml:space="preserve">AU released </w:t>
      </w:r>
      <w:r w:rsidR="00653EBA" w:rsidRPr="001128D4">
        <w:rPr>
          <w:rFonts w:ascii="Times New Roman" w:hAnsi="Times New Roman" w:cs="Times New Roman"/>
        </w:rPr>
        <w:t xml:space="preserve">a </w:t>
      </w:r>
      <w:r w:rsidR="00224549" w:rsidRPr="001128D4">
        <w:rPr>
          <w:rFonts w:ascii="Times New Roman" w:hAnsi="Times New Roman" w:cs="Times New Roman"/>
        </w:rPr>
        <w:t>data policy framework</w:t>
      </w:r>
      <w:r w:rsidRPr="001128D4">
        <w:rPr>
          <w:rFonts w:ascii="Times New Roman" w:hAnsi="Times New Roman" w:cs="Times New Roman"/>
        </w:rPr>
        <w:t xml:space="preserve">. </w:t>
      </w:r>
    </w:p>
    <w:p w14:paraId="6D2DC4A0" w14:textId="56CE2524" w:rsidR="00DC41AA" w:rsidRPr="001128D4" w:rsidRDefault="00DC41AA" w:rsidP="008A06FA">
      <w:pPr>
        <w:numPr>
          <w:ilvl w:val="1"/>
          <w:numId w:val="2"/>
        </w:numPr>
        <w:rPr>
          <w:rFonts w:ascii="Times New Roman" w:hAnsi="Times New Roman" w:cs="Times New Roman"/>
        </w:rPr>
      </w:pPr>
      <w:r w:rsidRPr="001128D4">
        <w:rPr>
          <w:rFonts w:ascii="Times New Roman" w:hAnsi="Times New Roman" w:cs="Times New Roman"/>
        </w:rPr>
        <w:t xml:space="preserve">On data portability, we explained that the law provides the </w:t>
      </w:r>
      <w:r w:rsidR="00466DE1" w:rsidRPr="001128D4">
        <w:rPr>
          <w:rFonts w:ascii="Times New Roman" w:hAnsi="Times New Roman" w:cs="Times New Roman"/>
        </w:rPr>
        <w:t>A</w:t>
      </w:r>
      <w:r w:rsidRPr="001128D4">
        <w:rPr>
          <w:rFonts w:ascii="Times New Roman" w:hAnsi="Times New Roman" w:cs="Times New Roman"/>
        </w:rPr>
        <w:t xml:space="preserve">uthority the option to trigger the data portability right. </w:t>
      </w:r>
      <w:r w:rsidR="00466DE1" w:rsidRPr="001128D4">
        <w:rPr>
          <w:rFonts w:ascii="Times New Roman" w:hAnsi="Times New Roman" w:cs="Times New Roman"/>
        </w:rPr>
        <w:t>It does not apply right away. The reason is that data portability is quite costly for organisations to implement. It will require setting up technical protocols to prepare for it technically. There should be an assessment whether the cost is worth the benefit. Data ideally should be portable, but this is context-specific and requires a detailed analysis before making the investment. Our view is that simply allowing data portability rights to all data subjects is excessive without proper examination to justify it.</w:t>
      </w:r>
    </w:p>
    <w:p w14:paraId="3D0B7411" w14:textId="1777464B" w:rsidR="008A06FA" w:rsidRPr="001128D4" w:rsidRDefault="00466DE1" w:rsidP="00466DE1">
      <w:pPr>
        <w:numPr>
          <w:ilvl w:val="1"/>
          <w:numId w:val="2"/>
        </w:numPr>
        <w:rPr>
          <w:rFonts w:ascii="Times New Roman" w:hAnsi="Times New Roman" w:cs="Times New Roman"/>
        </w:rPr>
      </w:pPr>
      <w:r w:rsidRPr="001128D4">
        <w:rPr>
          <w:rFonts w:ascii="Times New Roman" w:hAnsi="Times New Roman" w:cs="Times New Roman"/>
        </w:rPr>
        <w:t xml:space="preserve">On </w:t>
      </w:r>
      <w:r w:rsidR="008A06FA" w:rsidRPr="001128D4">
        <w:rPr>
          <w:rFonts w:ascii="Times New Roman" w:hAnsi="Times New Roman" w:cs="Times New Roman"/>
        </w:rPr>
        <w:t>cross-border data flow</w:t>
      </w:r>
      <w:r w:rsidRPr="001128D4">
        <w:rPr>
          <w:rFonts w:ascii="Times New Roman" w:hAnsi="Times New Roman" w:cs="Times New Roman"/>
        </w:rPr>
        <w:t>s and collaboration</w:t>
      </w:r>
      <w:r w:rsidR="008A06FA" w:rsidRPr="001128D4">
        <w:rPr>
          <w:rFonts w:ascii="Times New Roman" w:hAnsi="Times New Roman" w:cs="Times New Roman"/>
        </w:rPr>
        <w:t xml:space="preserve"> on the continent while protecting rights</w:t>
      </w:r>
      <w:r w:rsidR="000F6DC2" w:rsidRPr="001128D4">
        <w:rPr>
          <w:rFonts w:ascii="Times New Roman" w:hAnsi="Times New Roman" w:cs="Times New Roman"/>
        </w:rPr>
        <w:t xml:space="preserve">, we shared our active involvement in this field. </w:t>
      </w:r>
    </w:p>
    <w:p w14:paraId="55D05761" w14:textId="46058EEA" w:rsidR="00173285" w:rsidRPr="001128D4" w:rsidRDefault="00173285" w:rsidP="00173285">
      <w:pPr>
        <w:numPr>
          <w:ilvl w:val="0"/>
          <w:numId w:val="2"/>
        </w:numPr>
        <w:rPr>
          <w:rFonts w:ascii="Times New Roman" w:hAnsi="Times New Roman" w:cs="Times New Roman"/>
          <w:b/>
          <w:bCs/>
        </w:rPr>
      </w:pPr>
      <w:r w:rsidRPr="001128D4">
        <w:rPr>
          <w:rFonts w:ascii="Times New Roman" w:hAnsi="Times New Roman" w:cs="Times New Roman"/>
          <w:b/>
          <w:bCs/>
        </w:rPr>
        <w:t>The Bill</w:t>
      </w:r>
    </w:p>
    <w:p w14:paraId="7BC6C957" w14:textId="249D2025" w:rsidR="00173285" w:rsidRPr="001128D4" w:rsidRDefault="00173285" w:rsidP="00173285">
      <w:pPr>
        <w:numPr>
          <w:ilvl w:val="1"/>
          <w:numId w:val="2"/>
        </w:numPr>
        <w:rPr>
          <w:rFonts w:ascii="Times New Roman" w:hAnsi="Times New Roman" w:cs="Times New Roman"/>
        </w:rPr>
      </w:pPr>
      <w:r w:rsidRPr="001128D4">
        <w:rPr>
          <w:rFonts w:ascii="Times New Roman" w:hAnsi="Times New Roman" w:cs="Times New Roman"/>
        </w:rPr>
        <w:t>We also received several questions about the bill.</w:t>
      </w:r>
    </w:p>
    <w:p w14:paraId="3AF59522" w14:textId="72C146D2" w:rsidR="008E63AB" w:rsidRPr="001128D4" w:rsidRDefault="000538FD" w:rsidP="00173285">
      <w:pPr>
        <w:numPr>
          <w:ilvl w:val="1"/>
          <w:numId w:val="2"/>
        </w:numPr>
        <w:rPr>
          <w:rFonts w:ascii="Times New Roman" w:hAnsi="Times New Roman" w:cs="Times New Roman"/>
        </w:rPr>
      </w:pPr>
      <w:r w:rsidRPr="001128D4">
        <w:rPr>
          <w:rFonts w:ascii="Times New Roman" w:hAnsi="Times New Roman" w:cs="Times New Roman"/>
        </w:rPr>
        <w:t xml:space="preserve">There was a discussion on the sequence of adoption of these rules and regulations. We explained that the bill would be adopted first and then the Authority would adopt these rules under the act. </w:t>
      </w:r>
      <w:r w:rsidR="00173285" w:rsidRPr="001128D4">
        <w:rPr>
          <w:rFonts w:ascii="Times New Roman" w:hAnsi="Times New Roman" w:cs="Times New Roman"/>
        </w:rPr>
        <w:t>If there are amendments to the bill, they will have to trickle down to the rules and may require modifications.</w:t>
      </w:r>
    </w:p>
    <w:p w14:paraId="6B2F7A64" w14:textId="5E487C46" w:rsidR="00173285" w:rsidRPr="001128D4" w:rsidRDefault="00173285" w:rsidP="00173285">
      <w:pPr>
        <w:numPr>
          <w:ilvl w:val="1"/>
          <w:numId w:val="2"/>
        </w:numPr>
        <w:rPr>
          <w:rFonts w:ascii="Times New Roman" w:hAnsi="Times New Roman" w:cs="Times New Roman"/>
        </w:rPr>
      </w:pPr>
      <w:r w:rsidRPr="001128D4">
        <w:rPr>
          <w:rFonts w:ascii="Times New Roman" w:hAnsi="Times New Roman" w:cs="Times New Roman"/>
        </w:rPr>
        <w:lastRenderedPageBreak/>
        <w:t>There was a question on whether there are exemptions in the bill for journalists. We explained that there is a general carve-out in the bill for legitimate purposes of journalism.</w:t>
      </w:r>
    </w:p>
    <w:p w14:paraId="5E1741AD" w14:textId="52773255" w:rsidR="00173285" w:rsidRPr="001128D4" w:rsidRDefault="00173285" w:rsidP="008E63AB">
      <w:pPr>
        <w:numPr>
          <w:ilvl w:val="1"/>
          <w:numId w:val="2"/>
        </w:numPr>
        <w:rPr>
          <w:rFonts w:ascii="Times New Roman" w:hAnsi="Times New Roman" w:cs="Times New Roman"/>
        </w:rPr>
      </w:pPr>
      <w:r w:rsidRPr="001128D4">
        <w:rPr>
          <w:rFonts w:ascii="Times New Roman" w:hAnsi="Times New Roman" w:cs="Times New Roman"/>
        </w:rPr>
        <w:t>The</w:t>
      </w:r>
      <w:r w:rsidR="00EA0092" w:rsidRPr="001128D4">
        <w:rPr>
          <w:rFonts w:ascii="Times New Roman" w:hAnsi="Times New Roman" w:cs="Times New Roman"/>
        </w:rPr>
        <w:t>re was a discussion on the</w:t>
      </w:r>
      <w:r w:rsidRPr="001128D4">
        <w:rPr>
          <w:rFonts w:ascii="Times New Roman" w:hAnsi="Times New Roman" w:cs="Times New Roman"/>
        </w:rPr>
        <w:t xml:space="preserve"> purpose of </w:t>
      </w:r>
      <w:r w:rsidR="00EA0092" w:rsidRPr="001128D4">
        <w:rPr>
          <w:rFonts w:ascii="Times New Roman" w:hAnsi="Times New Roman" w:cs="Times New Roman"/>
        </w:rPr>
        <w:t xml:space="preserve">Section 11 of the </w:t>
      </w:r>
      <w:r w:rsidR="00EA5DF0">
        <w:rPr>
          <w:rFonts w:ascii="Times New Roman" w:hAnsi="Times New Roman" w:cs="Times New Roman"/>
        </w:rPr>
        <w:t>b</w:t>
      </w:r>
      <w:r w:rsidR="00EA0092" w:rsidRPr="001128D4">
        <w:rPr>
          <w:rFonts w:ascii="Times New Roman" w:hAnsi="Times New Roman" w:cs="Times New Roman"/>
        </w:rPr>
        <w:t>ill. T</w:t>
      </w:r>
      <w:r w:rsidRPr="001128D4">
        <w:rPr>
          <w:rFonts w:ascii="Times New Roman" w:hAnsi="Times New Roman" w:cs="Times New Roman"/>
        </w:rPr>
        <w:t xml:space="preserve">here is an Access to Information Act in force in Malawi. </w:t>
      </w:r>
      <w:r w:rsidR="00EA0092" w:rsidRPr="001128D4">
        <w:rPr>
          <w:rFonts w:ascii="Times New Roman" w:hAnsi="Times New Roman" w:cs="Times New Roman"/>
        </w:rPr>
        <w:t xml:space="preserve">This Act gives individuals the right to request information from certain entities. When somebody is requesting information and that includes personal data of third parties. The </w:t>
      </w:r>
      <w:r w:rsidR="00EA5DF0">
        <w:rPr>
          <w:rFonts w:ascii="Times New Roman" w:hAnsi="Times New Roman" w:cs="Times New Roman"/>
        </w:rPr>
        <w:t xml:space="preserve">intention </w:t>
      </w:r>
      <w:r w:rsidR="00EA0092" w:rsidRPr="001128D4">
        <w:rPr>
          <w:rFonts w:ascii="Times New Roman" w:hAnsi="Times New Roman" w:cs="Times New Roman"/>
        </w:rPr>
        <w:t xml:space="preserve">was to give MACRA the opportunity to coordinate with the Human Rights Commission so that there are no conflicts in implementing these two laws that potentially could overlap. </w:t>
      </w:r>
      <w:r w:rsidRPr="001128D4">
        <w:rPr>
          <w:rFonts w:ascii="Times New Roman" w:hAnsi="Times New Roman" w:cs="Times New Roman"/>
        </w:rPr>
        <w:t xml:space="preserve"> </w:t>
      </w:r>
    </w:p>
    <w:p w14:paraId="1152872F" w14:textId="0D4EC9FE" w:rsidR="00173285" w:rsidRPr="001128D4" w:rsidRDefault="00C43661" w:rsidP="00C43661">
      <w:pPr>
        <w:pStyle w:val="Heading2"/>
        <w:numPr>
          <w:ilvl w:val="0"/>
          <w:numId w:val="0"/>
        </w:numPr>
        <w:ind w:left="576" w:hanging="486"/>
        <w:rPr>
          <w:lang w:val="en-GB"/>
        </w:rPr>
      </w:pPr>
      <w:bookmarkStart w:id="11" w:name="_Toc112888680"/>
      <w:r w:rsidRPr="001128D4">
        <w:rPr>
          <w:lang w:val="en-GB"/>
        </w:rPr>
        <w:t>Day 2</w:t>
      </w:r>
      <w:bookmarkEnd w:id="11"/>
    </w:p>
    <w:p w14:paraId="6304B1A4" w14:textId="1967D8CD" w:rsidR="00EC3E34" w:rsidRDefault="00EC3E34">
      <w:pPr>
        <w:rPr>
          <w:rFonts w:ascii="Times New Roman" w:hAnsi="Times New Roman" w:cs="Times New Roman"/>
        </w:rPr>
      </w:pPr>
      <w:r>
        <w:rPr>
          <w:rFonts w:ascii="Times New Roman" w:hAnsi="Times New Roman" w:cs="Times New Roman"/>
        </w:rPr>
        <w:t xml:space="preserve">On the </w:t>
      </w:r>
      <w:r w:rsidR="00A97B74" w:rsidRPr="001128D4">
        <w:rPr>
          <w:rFonts w:ascii="Times New Roman" w:hAnsi="Times New Roman" w:cs="Times New Roman"/>
        </w:rPr>
        <w:t xml:space="preserve">second day of stakeholder consultations, </w:t>
      </w:r>
      <w:r>
        <w:rPr>
          <w:rFonts w:ascii="Times New Roman" w:hAnsi="Times New Roman" w:cs="Times New Roman"/>
        </w:rPr>
        <w:t xml:space="preserve">Jason Blechman presented </w:t>
      </w:r>
      <w:r w:rsidRPr="00EC3E34">
        <w:rPr>
          <w:rFonts w:ascii="Times New Roman" w:hAnsi="Times New Roman" w:cs="Times New Roman"/>
        </w:rPr>
        <w:t xml:space="preserve">Guidelines on </w:t>
      </w:r>
      <w:r>
        <w:rPr>
          <w:rFonts w:ascii="Times New Roman" w:hAnsi="Times New Roman" w:cs="Times New Roman"/>
        </w:rPr>
        <w:t>D</w:t>
      </w:r>
      <w:r w:rsidRPr="00EC3E34">
        <w:rPr>
          <w:rFonts w:ascii="Times New Roman" w:hAnsi="Times New Roman" w:cs="Times New Roman"/>
        </w:rPr>
        <w:t xml:space="preserve">ata </w:t>
      </w:r>
      <w:r>
        <w:rPr>
          <w:rFonts w:ascii="Times New Roman" w:hAnsi="Times New Roman" w:cs="Times New Roman"/>
        </w:rPr>
        <w:t>B</w:t>
      </w:r>
      <w:r w:rsidRPr="00EC3E34">
        <w:rPr>
          <w:rFonts w:ascii="Times New Roman" w:hAnsi="Times New Roman" w:cs="Times New Roman"/>
        </w:rPr>
        <w:t xml:space="preserve">reach </w:t>
      </w:r>
      <w:r>
        <w:rPr>
          <w:rFonts w:ascii="Times New Roman" w:hAnsi="Times New Roman" w:cs="Times New Roman"/>
        </w:rPr>
        <w:t>N</w:t>
      </w:r>
      <w:r w:rsidRPr="00EC3E34">
        <w:rPr>
          <w:rFonts w:ascii="Times New Roman" w:hAnsi="Times New Roman" w:cs="Times New Roman"/>
        </w:rPr>
        <w:t>otifications</w:t>
      </w:r>
      <w:r>
        <w:rPr>
          <w:rFonts w:ascii="Times New Roman" w:hAnsi="Times New Roman" w:cs="Times New Roman"/>
        </w:rPr>
        <w:t xml:space="preserve"> and Lale Tuzmen presented </w:t>
      </w:r>
      <w:r w:rsidRPr="00EC3E34">
        <w:rPr>
          <w:rFonts w:ascii="Times New Roman" w:hAnsi="Times New Roman" w:cs="Times New Roman"/>
        </w:rPr>
        <w:t>Rules o</w:t>
      </w:r>
      <w:r>
        <w:rPr>
          <w:rFonts w:ascii="Times New Roman" w:hAnsi="Times New Roman" w:cs="Times New Roman"/>
        </w:rPr>
        <w:t>n C</w:t>
      </w:r>
      <w:r w:rsidRPr="00EC3E34">
        <w:rPr>
          <w:rFonts w:ascii="Times New Roman" w:hAnsi="Times New Roman" w:cs="Times New Roman"/>
        </w:rPr>
        <w:t xml:space="preserve">omplaints and </w:t>
      </w:r>
      <w:r>
        <w:rPr>
          <w:rFonts w:ascii="Times New Roman" w:hAnsi="Times New Roman" w:cs="Times New Roman"/>
        </w:rPr>
        <w:t>I</w:t>
      </w:r>
      <w:r w:rsidRPr="00EC3E34">
        <w:rPr>
          <w:rFonts w:ascii="Times New Roman" w:hAnsi="Times New Roman" w:cs="Times New Roman"/>
        </w:rPr>
        <w:t>nvestigations</w:t>
      </w:r>
      <w:r>
        <w:rPr>
          <w:rFonts w:ascii="Times New Roman" w:hAnsi="Times New Roman" w:cs="Times New Roman"/>
        </w:rPr>
        <w:t>.</w:t>
      </w:r>
    </w:p>
    <w:p w14:paraId="69ADBBA0" w14:textId="47C1C294" w:rsidR="00BF5532" w:rsidRPr="001128D4" w:rsidRDefault="00374DFB">
      <w:pPr>
        <w:rPr>
          <w:rFonts w:ascii="Times New Roman" w:hAnsi="Times New Roman" w:cs="Times New Roman"/>
        </w:rPr>
      </w:pPr>
      <w:r>
        <w:rPr>
          <w:rFonts w:ascii="Times New Roman" w:hAnsi="Times New Roman" w:cs="Times New Roman"/>
        </w:rPr>
        <w:t>There was a discussion o</w:t>
      </w:r>
      <w:r w:rsidR="009617B6">
        <w:rPr>
          <w:rFonts w:ascii="Times New Roman" w:hAnsi="Times New Roman" w:cs="Times New Roman"/>
        </w:rPr>
        <w:t>f</w:t>
      </w:r>
      <w:r>
        <w:rPr>
          <w:rFonts w:ascii="Times New Roman" w:hAnsi="Times New Roman" w:cs="Times New Roman"/>
        </w:rPr>
        <w:t xml:space="preserve"> whether the law introduces a requirement to retain data for a certain period. We explained that t</w:t>
      </w:r>
      <w:r w:rsidR="000743C3" w:rsidRPr="001128D4">
        <w:rPr>
          <w:rFonts w:ascii="Times New Roman" w:hAnsi="Times New Roman" w:cs="Times New Roman"/>
        </w:rPr>
        <w:t>here may be requirements under sector-specific laws</w:t>
      </w:r>
      <w:r>
        <w:rPr>
          <w:rFonts w:ascii="Times New Roman" w:hAnsi="Times New Roman" w:cs="Times New Roman"/>
        </w:rPr>
        <w:t xml:space="preserve"> and t</w:t>
      </w:r>
      <w:r w:rsidR="00BF5532" w:rsidRPr="001128D4">
        <w:rPr>
          <w:rFonts w:ascii="Times New Roman" w:hAnsi="Times New Roman" w:cs="Times New Roman"/>
        </w:rPr>
        <w:t xml:space="preserve">his act does not supersede those requirements. The </w:t>
      </w:r>
      <w:r w:rsidR="00EA5DF0">
        <w:rPr>
          <w:rFonts w:ascii="Times New Roman" w:hAnsi="Times New Roman" w:cs="Times New Roman"/>
        </w:rPr>
        <w:t xml:space="preserve">bill provides that </w:t>
      </w:r>
      <w:r w:rsidR="00BF5532" w:rsidRPr="001128D4">
        <w:rPr>
          <w:rFonts w:ascii="Times New Roman" w:hAnsi="Times New Roman" w:cs="Times New Roman"/>
        </w:rPr>
        <w:t xml:space="preserve">data that is no longer needed should be deleted. </w:t>
      </w:r>
    </w:p>
    <w:p w14:paraId="67362D26" w14:textId="563D0C4C" w:rsidR="00BF5532" w:rsidRPr="001128D4" w:rsidRDefault="00374DFB">
      <w:pPr>
        <w:rPr>
          <w:rFonts w:ascii="Times New Roman" w:hAnsi="Times New Roman" w:cs="Times New Roman"/>
        </w:rPr>
      </w:pPr>
      <w:r>
        <w:rPr>
          <w:rFonts w:ascii="Times New Roman" w:hAnsi="Times New Roman" w:cs="Times New Roman"/>
        </w:rPr>
        <w:t>There was also a d</w:t>
      </w:r>
      <w:r w:rsidR="00BF5532" w:rsidRPr="001128D4">
        <w:rPr>
          <w:rFonts w:ascii="Times New Roman" w:hAnsi="Times New Roman" w:cs="Times New Roman"/>
        </w:rPr>
        <w:t>iscussion o</w:t>
      </w:r>
      <w:r w:rsidR="009617B6">
        <w:rPr>
          <w:rFonts w:ascii="Times New Roman" w:hAnsi="Times New Roman" w:cs="Times New Roman"/>
        </w:rPr>
        <w:t>f</w:t>
      </w:r>
      <w:r w:rsidR="00BF5532" w:rsidRPr="001128D4">
        <w:rPr>
          <w:rFonts w:ascii="Times New Roman" w:hAnsi="Times New Roman" w:cs="Times New Roman"/>
        </w:rPr>
        <w:t xml:space="preserve"> how a deceased person’s family can access the data. </w:t>
      </w:r>
      <w:r>
        <w:rPr>
          <w:rFonts w:ascii="Times New Roman" w:hAnsi="Times New Roman" w:cs="Times New Roman"/>
        </w:rPr>
        <w:t xml:space="preserve">This led to a more nuanced discussion around what is considered permissible processing and what is not. </w:t>
      </w:r>
    </w:p>
    <w:p w14:paraId="1917AB2C" w14:textId="7EEAD5EB" w:rsidR="00374DFB" w:rsidRPr="001128D4" w:rsidRDefault="00374DFB" w:rsidP="00374DFB">
      <w:pPr>
        <w:rPr>
          <w:rFonts w:ascii="Times New Roman" w:hAnsi="Times New Roman" w:cs="Times New Roman"/>
        </w:rPr>
      </w:pPr>
      <w:r>
        <w:rPr>
          <w:rFonts w:ascii="Times New Roman" w:hAnsi="Times New Roman" w:cs="Times New Roman"/>
        </w:rPr>
        <w:t>W</w:t>
      </w:r>
      <w:r w:rsidRPr="001128D4">
        <w:rPr>
          <w:rFonts w:ascii="Times New Roman" w:hAnsi="Times New Roman" w:cs="Times New Roman"/>
        </w:rPr>
        <w:t>e received feedback on the complaint timeline under the Draft Data Protection (Registration and Fees) Rules, 2022. Specifically, a stakeholder underlined that after the preliminary review of complaints, the Authority</w:t>
      </w:r>
      <w:r>
        <w:rPr>
          <w:rFonts w:ascii="Times New Roman" w:hAnsi="Times New Roman" w:cs="Times New Roman"/>
        </w:rPr>
        <w:t>’s requirement to promptly notify the complainant of its determination was unclear. We incorporated it into the 10-business day timeline applicable to</w:t>
      </w:r>
      <w:r w:rsidR="000E14BB">
        <w:rPr>
          <w:rFonts w:ascii="Times New Roman" w:hAnsi="Times New Roman" w:cs="Times New Roman"/>
        </w:rPr>
        <w:t xml:space="preserve"> the Authority’s</w:t>
      </w:r>
      <w:r>
        <w:rPr>
          <w:rFonts w:ascii="Times New Roman" w:hAnsi="Times New Roman" w:cs="Times New Roman"/>
        </w:rPr>
        <w:t xml:space="preserve"> determination on whether </w:t>
      </w:r>
      <w:r w:rsidR="000E14BB">
        <w:rPr>
          <w:rFonts w:ascii="Times New Roman" w:hAnsi="Times New Roman" w:cs="Times New Roman"/>
        </w:rPr>
        <w:t>it</w:t>
      </w:r>
      <w:r>
        <w:rPr>
          <w:rFonts w:ascii="Times New Roman" w:hAnsi="Times New Roman" w:cs="Times New Roman"/>
        </w:rPr>
        <w:t xml:space="preserve"> </w:t>
      </w:r>
      <w:r w:rsidR="000E14BB">
        <w:rPr>
          <w:rFonts w:ascii="Times New Roman" w:hAnsi="Times New Roman" w:cs="Times New Roman"/>
        </w:rPr>
        <w:t>admits or rejects a complaint</w:t>
      </w:r>
      <w:r>
        <w:rPr>
          <w:rFonts w:ascii="Times New Roman" w:hAnsi="Times New Roman" w:cs="Times New Roman"/>
        </w:rPr>
        <w:t xml:space="preserve">. </w:t>
      </w:r>
    </w:p>
    <w:p w14:paraId="4C285DDA" w14:textId="78087353" w:rsidR="00700ECF" w:rsidRPr="001128D4" w:rsidRDefault="000E14BB">
      <w:pPr>
        <w:rPr>
          <w:rFonts w:ascii="Times New Roman" w:hAnsi="Times New Roman" w:cs="Times New Roman"/>
        </w:rPr>
      </w:pPr>
      <w:r>
        <w:rPr>
          <w:rFonts w:ascii="Times New Roman" w:hAnsi="Times New Roman" w:cs="Times New Roman"/>
        </w:rPr>
        <w:t>There was a discussion o</w:t>
      </w:r>
      <w:r w:rsidR="009617B6">
        <w:rPr>
          <w:rFonts w:ascii="Times New Roman" w:hAnsi="Times New Roman" w:cs="Times New Roman"/>
        </w:rPr>
        <w:t>f</w:t>
      </w:r>
      <w:r>
        <w:rPr>
          <w:rFonts w:ascii="Times New Roman" w:hAnsi="Times New Roman" w:cs="Times New Roman"/>
        </w:rPr>
        <w:t xml:space="preserve"> whether the law applies to the Authority </w:t>
      </w:r>
      <w:r w:rsidR="00C639CA">
        <w:rPr>
          <w:rFonts w:ascii="Times New Roman" w:hAnsi="Times New Roman" w:cs="Times New Roman"/>
        </w:rPr>
        <w:t xml:space="preserve">and whether the complaint and investigation mechanisms can be used against MACRA for its processing of personal data </w:t>
      </w:r>
      <w:r w:rsidR="009617B6">
        <w:rPr>
          <w:rFonts w:ascii="Times New Roman" w:hAnsi="Times New Roman" w:cs="Times New Roman"/>
        </w:rPr>
        <w:t>if it receives such data, for example from telecommunications operators or other organizations it may be regulating or investigating</w:t>
      </w:r>
      <w:r w:rsidR="00C639CA">
        <w:rPr>
          <w:rFonts w:ascii="Times New Roman" w:hAnsi="Times New Roman" w:cs="Times New Roman"/>
        </w:rPr>
        <w:t xml:space="preserve">. </w:t>
      </w:r>
      <w:r>
        <w:rPr>
          <w:rFonts w:ascii="Times New Roman" w:hAnsi="Times New Roman" w:cs="Times New Roman"/>
        </w:rPr>
        <w:t xml:space="preserve">We explained that </w:t>
      </w:r>
      <w:r w:rsidR="00C639CA">
        <w:rPr>
          <w:rFonts w:ascii="Times New Roman" w:hAnsi="Times New Roman" w:cs="Times New Roman"/>
        </w:rPr>
        <w:t>t</w:t>
      </w:r>
      <w:r>
        <w:rPr>
          <w:rFonts w:ascii="Times New Roman" w:hAnsi="Times New Roman" w:cs="Times New Roman"/>
        </w:rPr>
        <w:t xml:space="preserve">here is nothing that exempts the Authority as a data processor or data controller. </w:t>
      </w:r>
    </w:p>
    <w:p w14:paraId="3AB1DE48" w14:textId="30735D1C" w:rsidR="00700ECF" w:rsidRPr="001128D4" w:rsidRDefault="001128D4" w:rsidP="001128D4">
      <w:pPr>
        <w:pStyle w:val="Heading2"/>
        <w:numPr>
          <w:ilvl w:val="0"/>
          <w:numId w:val="0"/>
        </w:numPr>
        <w:ind w:left="576" w:hanging="486"/>
        <w:rPr>
          <w:lang w:val="en-GB"/>
        </w:rPr>
      </w:pPr>
      <w:bookmarkStart w:id="12" w:name="_Toc112888681"/>
      <w:r w:rsidRPr="001128D4">
        <w:rPr>
          <w:lang w:val="en-GB"/>
        </w:rPr>
        <w:t>Written feedback received from stakeholders</w:t>
      </w:r>
      <w:bookmarkEnd w:id="12"/>
    </w:p>
    <w:p w14:paraId="4E6C36E5" w14:textId="1DD9BDE0" w:rsidR="00824CD7" w:rsidRPr="001128D4" w:rsidRDefault="00253029">
      <w:pPr>
        <w:rPr>
          <w:rFonts w:ascii="Times New Roman" w:hAnsi="Times New Roman" w:cs="Times New Roman"/>
        </w:rPr>
      </w:pPr>
      <w:r w:rsidRPr="001128D4">
        <w:rPr>
          <w:rFonts w:ascii="Times New Roman" w:hAnsi="Times New Roman" w:cs="Times New Roman"/>
        </w:rPr>
        <w:t>We have received feedback from MCM on the Draft Data Protection (Registration and Fees) Rules, 2022</w:t>
      </w:r>
      <w:r w:rsidR="00B835B0" w:rsidRPr="001128D4">
        <w:rPr>
          <w:rFonts w:ascii="Times New Roman" w:hAnsi="Times New Roman" w:cs="Times New Roman"/>
        </w:rPr>
        <w:t>:</w:t>
      </w:r>
    </w:p>
    <w:p w14:paraId="5F3CB164" w14:textId="4A22D0FE" w:rsidR="00253029" w:rsidRPr="001128D4" w:rsidRDefault="002975CD" w:rsidP="002975CD">
      <w:pPr>
        <w:pStyle w:val="ListParagraph"/>
        <w:numPr>
          <w:ilvl w:val="0"/>
          <w:numId w:val="1"/>
        </w:numPr>
        <w:rPr>
          <w:rFonts w:ascii="Times New Roman" w:hAnsi="Times New Roman" w:cs="Times New Roman"/>
        </w:rPr>
      </w:pPr>
      <w:r w:rsidRPr="001128D4">
        <w:rPr>
          <w:rFonts w:ascii="Times New Roman" w:hAnsi="Times New Roman" w:cs="Times New Roman"/>
        </w:rPr>
        <w:t>MCM noted that with respect to the annual fees in Rule 6, it should be clarified whether fees are paid in arrears (i.e., paid at the end of the annual registration period in respect of the registration period that has ended) or in advance (i.e., paid at the end of the annual registration period in respect of the upcoming registration period</w:t>
      </w:r>
      <w:r w:rsidR="00B05DAF">
        <w:rPr>
          <w:rFonts w:ascii="Times New Roman" w:hAnsi="Times New Roman" w:cs="Times New Roman"/>
        </w:rPr>
        <w:t>)</w:t>
      </w:r>
      <w:r w:rsidRPr="001128D4">
        <w:rPr>
          <w:rFonts w:ascii="Times New Roman" w:hAnsi="Times New Roman" w:cs="Times New Roman"/>
        </w:rPr>
        <w:t xml:space="preserve">. We have amended paragraph (1) to clarify that the payment will be made in </w:t>
      </w:r>
      <w:r w:rsidR="00821FAD" w:rsidRPr="001128D4">
        <w:rPr>
          <w:rFonts w:ascii="Times New Roman" w:hAnsi="Times New Roman" w:cs="Times New Roman"/>
        </w:rPr>
        <w:t>advance</w:t>
      </w:r>
      <w:r w:rsidRPr="001128D4">
        <w:rPr>
          <w:rFonts w:ascii="Times New Roman" w:hAnsi="Times New Roman" w:cs="Times New Roman"/>
        </w:rPr>
        <w:t>.</w:t>
      </w:r>
    </w:p>
    <w:p w14:paraId="26B6AFA8" w14:textId="410DEABC" w:rsidR="002975CD" w:rsidRPr="001128D4" w:rsidRDefault="002C1AEC" w:rsidP="002975CD">
      <w:pPr>
        <w:pStyle w:val="ListParagraph"/>
        <w:numPr>
          <w:ilvl w:val="0"/>
          <w:numId w:val="1"/>
        </w:numPr>
        <w:rPr>
          <w:rFonts w:ascii="Times New Roman" w:hAnsi="Times New Roman" w:cs="Times New Roman"/>
        </w:rPr>
      </w:pPr>
      <w:r w:rsidRPr="001128D4">
        <w:rPr>
          <w:rFonts w:ascii="Times New Roman" w:hAnsi="Times New Roman" w:cs="Times New Roman"/>
        </w:rPr>
        <w:t>MCM</w:t>
      </w:r>
      <w:r w:rsidR="002975CD" w:rsidRPr="001128D4">
        <w:rPr>
          <w:rFonts w:ascii="Times New Roman" w:hAnsi="Times New Roman" w:cs="Times New Roman"/>
        </w:rPr>
        <w:t xml:space="preserve"> further noted that submitting a fully updated registration prior to the third, sixth, ninth (etc.) anniversary of initial registration submission</w:t>
      </w:r>
      <w:r w:rsidRPr="001128D4">
        <w:rPr>
          <w:rFonts w:ascii="Times New Roman" w:hAnsi="Times New Roman" w:cs="Times New Roman"/>
        </w:rPr>
        <w:t xml:space="preserve"> would be burdensome for</w:t>
      </w:r>
      <w:r w:rsidR="002975CD" w:rsidRPr="001128D4">
        <w:rPr>
          <w:rFonts w:ascii="Times New Roman" w:hAnsi="Times New Roman" w:cs="Times New Roman"/>
        </w:rPr>
        <w:t xml:space="preserve"> a data controller or data processor of major importance</w:t>
      </w:r>
      <w:r w:rsidRPr="001128D4">
        <w:rPr>
          <w:rFonts w:ascii="Times New Roman" w:hAnsi="Times New Roman" w:cs="Times New Roman"/>
        </w:rPr>
        <w:t xml:space="preserve"> because</w:t>
      </w:r>
      <w:r w:rsidR="002975CD" w:rsidRPr="001128D4">
        <w:rPr>
          <w:rFonts w:ascii="Times New Roman" w:hAnsi="Times New Roman" w:cs="Times New Roman"/>
        </w:rPr>
        <w:t xml:space="preserve"> the registrants </w:t>
      </w:r>
      <w:r w:rsidRPr="001128D4">
        <w:rPr>
          <w:rFonts w:ascii="Times New Roman" w:hAnsi="Times New Roman" w:cs="Times New Roman"/>
        </w:rPr>
        <w:t xml:space="preserve">are subject to the obligation </w:t>
      </w:r>
      <w:r w:rsidR="002975CD" w:rsidRPr="001128D4">
        <w:rPr>
          <w:rFonts w:ascii="Times New Roman" w:hAnsi="Times New Roman" w:cs="Times New Roman"/>
        </w:rPr>
        <w:t>to notify the Authority of any changes to the information they submitted to the Authority when registering</w:t>
      </w:r>
      <w:r w:rsidRPr="001128D4">
        <w:rPr>
          <w:rFonts w:ascii="Times New Roman" w:hAnsi="Times New Roman" w:cs="Times New Roman"/>
        </w:rPr>
        <w:t xml:space="preserve">. </w:t>
      </w:r>
      <w:r w:rsidR="00B05DAF">
        <w:rPr>
          <w:rFonts w:ascii="Times New Roman" w:hAnsi="Times New Roman" w:cs="Times New Roman"/>
        </w:rPr>
        <w:t xml:space="preserve">However, the obligation to notify the Authority of changes applies only to significant changes. There is a risk that organizations neglect to keep the Authority informed, and a regular </w:t>
      </w:r>
      <w:r w:rsidR="00B05DAF">
        <w:rPr>
          <w:rFonts w:ascii="Times New Roman" w:hAnsi="Times New Roman" w:cs="Times New Roman"/>
        </w:rPr>
        <w:lastRenderedPageBreak/>
        <w:t xml:space="preserve">submission serves to keep them current. </w:t>
      </w:r>
      <w:r w:rsidR="00B05DAF" w:rsidRPr="00B05DAF">
        <w:rPr>
          <w:rFonts w:ascii="Times New Roman" w:hAnsi="Times New Roman" w:cs="Times New Roman"/>
        </w:rPr>
        <w:t>W</w:t>
      </w:r>
      <w:r w:rsidRPr="00B05DAF">
        <w:rPr>
          <w:rFonts w:ascii="Times New Roman" w:hAnsi="Times New Roman" w:cs="Times New Roman"/>
        </w:rPr>
        <w:t>e amended</w:t>
      </w:r>
      <w:r w:rsidR="002975CD" w:rsidRPr="00B05DAF">
        <w:rPr>
          <w:rFonts w:ascii="Times New Roman" w:hAnsi="Times New Roman" w:cs="Times New Roman"/>
        </w:rPr>
        <w:t xml:space="preserve"> Schedule 2 to include all details in the registration submission and an additional column in which</w:t>
      </w:r>
      <w:r w:rsidRPr="00B05DAF">
        <w:rPr>
          <w:rFonts w:ascii="Times New Roman" w:hAnsi="Times New Roman" w:cs="Times New Roman"/>
        </w:rPr>
        <w:t xml:space="preserve"> </w:t>
      </w:r>
      <w:r w:rsidR="002975CD" w:rsidRPr="00B05DAF">
        <w:rPr>
          <w:rFonts w:ascii="Times New Roman" w:hAnsi="Times New Roman" w:cs="Times New Roman"/>
        </w:rPr>
        <w:t>the registrant can indicate the information they are changing.</w:t>
      </w:r>
    </w:p>
    <w:p w14:paraId="1AA70B7D" w14:textId="2C45D310" w:rsidR="00463A15" w:rsidRPr="001128D4" w:rsidRDefault="00463A15" w:rsidP="00371539">
      <w:pPr>
        <w:pStyle w:val="ListParagraph"/>
        <w:numPr>
          <w:ilvl w:val="0"/>
          <w:numId w:val="1"/>
        </w:numPr>
        <w:rPr>
          <w:rFonts w:ascii="Times New Roman" w:hAnsi="Times New Roman" w:cs="Times New Roman"/>
        </w:rPr>
      </w:pPr>
      <w:r w:rsidRPr="001128D4">
        <w:rPr>
          <w:rFonts w:ascii="Times New Roman" w:hAnsi="Times New Roman" w:cs="Times New Roman"/>
        </w:rPr>
        <w:t xml:space="preserve">It was also recommended that instead of reductions and increases </w:t>
      </w:r>
      <w:r w:rsidR="00371539">
        <w:rPr>
          <w:rFonts w:ascii="Times New Roman" w:hAnsi="Times New Roman" w:cs="Times New Roman"/>
        </w:rPr>
        <w:t xml:space="preserve">to fees (resulting from a change to the number of individuals whose data it processes) </w:t>
      </w:r>
      <w:r w:rsidRPr="001128D4">
        <w:rPr>
          <w:rFonts w:ascii="Times New Roman" w:hAnsi="Times New Roman" w:cs="Times New Roman"/>
        </w:rPr>
        <w:t xml:space="preserve">taking effect on </w:t>
      </w:r>
      <w:r w:rsidR="00371539">
        <w:rPr>
          <w:rFonts w:ascii="Times New Roman" w:hAnsi="Times New Roman" w:cs="Times New Roman"/>
        </w:rPr>
        <w:t xml:space="preserve">a </w:t>
      </w:r>
      <w:r w:rsidRPr="001128D4">
        <w:rPr>
          <w:rFonts w:ascii="Times New Roman" w:hAnsi="Times New Roman" w:cs="Times New Roman"/>
        </w:rPr>
        <w:t>registrant's next due date, they take immediate effect</w:t>
      </w:r>
      <w:r w:rsidR="00371539">
        <w:rPr>
          <w:rFonts w:ascii="Times New Roman" w:hAnsi="Times New Roman" w:cs="Times New Roman"/>
        </w:rPr>
        <w:t xml:space="preserve"> on a pro rata basis during the year</w:t>
      </w:r>
      <w:r w:rsidR="00B75714" w:rsidRPr="001128D4">
        <w:rPr>
          <w:rFonts w:ascii="Times New Roman" w:hAnsi="Times New Roman" w:cs="Times New Roman"/>
        </w:rPr>
        <w:t xml:space="preserve">. We have not implemented this recommendation because this </w:t>
      </w:r>
      <w:r w:rsidR="00371539">
        <w:rPr>
          <w:rFonts w:ascii="Times New Roman" w:hAnsi="Times New Roman" w:cs="Times New Roman"/>
        </w:rPr>
        <w:t>w</w:t>
      </w:r>
      <w:r w:rsidR="00B75714" w:rsidRPr="001128D4">
        <w:rPr>
          <w:rFonts w:ascii="Times New Roman" w:hAnsi="Times New Roman" w:cs="Times New Roman"/>
        </w:rPr>
        <w:t xml:space="preserve">ould </w:t>
      </w:r>
      <w:r w:rsidR="00371539">
        <w:rPr>
          <w:rFonts w:ascii="Times New Roman" w:hAnsi="Times New Roman" w:cs="Times New Roman"/>
        </w:rPr>
        <w:t>create burdensome complexity monitoring requirements, including when the number of individuals fluctuates above and below a tier level</w:t>
      </w:r>
      <w:r w:rsidR="00B75714" w:rsidRPr="001128D4">
        <w:rPr>
          <w:rFonts w:ascii="Times New Roman" w:hAnsi="Times New Roman" w:cs="Times New Roman"/>
        </w:rPr>
        <w:t xml:space="preserve">. MCM </w:t>
      </w:r>
      <w:r w:rsidR="00371539">
        <w:rPr>
          <w:rFonts w:ascii="Times New Roman" w:hAnsi="Times New Roman" w:cs="Times New Roman"/>
        </w:rPr>
        <w:t xml:space="preserve">was concerned that </w:t>
      </w:r>
      <w:r w:rsidR="00B75714" w:rsidRPr="001128D4">
        <w:rPr>
          <w:rFonts w:ascii="Times New Roman" w:hAnsi="Times New Roman" w:cs="Times New Roman"/>
        </w:rPr>
        <w:t xml:space="preserve">if fees decrease </w:t>
      </w:r>
      <w:r w:rsidR="00371539">
        <w:rPr>
          <w:rFonts w:ascii="Times New Roman" w:hAnsi="Times New Roman" w:cs="Times New Roman"/>
        </w:rPr>
        <w:t xml:space="preserve">significantly (e.g., </w:t>
      </w:r>
      <w:r w:rsidR="00B75714" w:rsidRPr="001128D4">
        <w:rPr>
          <w:rFonts w:ascii="Times New Roman" w:hAnsi="Times New Roman" w:cs="Times New Roman"/>
        </w:rPr>
        <w:t>from K500,000 to K50,000</w:t>
      </w:r>
      <w:r w:rsidR="00371539">
        <w:rPr>
          <w:rFonts w:ascii="Times New Roman" w:hAnsi="Times New Roman" w:cs="Times New Roman"/>
        </w:rPr>
        <w:t>)</w:t>
      </w:r>
      <w:r w:rsidR="00B75714" w:rsidRPr="001128D4">
        <w:rPr>
          <w:rFonts w:ascii="Times New Roman" w:hAnsi="Times New Roman" w:cs="Times New Roman"/>
        </w:rPr>
        <w:t xml:space="preserve"> during a registration period due to a reduction in annual revenue, then </w:t>
      </w:r>
      <w:r w:rsidR="00371539">
        <w:rPr>
          <w:rFonts w:ascii="Times New Roman" w:hAnsi="Times New Roman" w:cs="Times New Roman"/>
        </w:rPr>
        <w:t xml:space="preserve">it is arguably unfair and economically burdensome for </w:t>
      </w:r>
      <w:r w:rsidR="00B75714" w:rsidRPr="001128D4">
        <w:rPr>
          <w:rFonts w:ascii="Times New Roman" w:hAnsi="Times New Roman" w:cs="Times New Roman"/>
        </w:rPr>
        <w:t xml:space="preserve">the registrant </w:t>
      </w:r>
      <w:r w:rsidR="00371539">
        <w:rPr>
          <w:rFonts w:ascii="Times New Roman" w:hAnsi="Times New Roman" w:cs="Times New Roman"/>
        </w:rPr>
        <w:t xml:space="preserve">nevertheless to pay K500,000 </w:t>
      </w:r>
      <w:r w:rsidR="00B75714" w:rsidRPr="001128D4">
        <w:rPr>
          <w:rFonts w:ascii="Times New Roman" w:hAnsi="Times New Roman" w:cs="Times New Roman"/>
        </w:rPr>
        <w:t xml:space="preserve">at the end of that registration period. </w:t>
      </w:r>
      <w:r w:rsidR="00696EE7" w:rsidRPr="001128D4">
        <w:rPr>
          <w:rFonts w:ascii="Times New Roman" w:hAnsi="Times New Roman" w:cs="Times New Roman"/>
        </w:rPr>
        <w:t xml:space="preserve">Opening the door to a </w:t>
      </w:r>
      <w:r w:rsidR="00B75714" w:rsidRPr="001128D4">
        <w:rPr>
          <w:rFonts w:ascii="Times New Roman" w:hAnsi="Times New Roman" w:cs="Times New Roman"/>
        </w:rPr>
        <w:t>pro rat</w:t>
      </w:r>
      <w:r w:rsidR="00696EE7" w:rsidRPr="001128D4">
        <w:rPr>
          <w:rFonts w:ascii="Times New Roman" w:hAnsi="Times New Roman" w:cs="Times New Roman"/>
        </w:rPr>
        <w:t>a</w:t>
      </w:r>
      <w:r w:rsidR="00B75714" w:rsidRPr="001128D4">
        <w:rPr>
          <w:rFonts w:ascii="Times New Roman" w:hAnsi="Times New Roman" w:cs="Times New Roman"/>
        </w:rPr>
        <w:t xml:space="preserve"> refund in such a scenario would be</w:t>
      </w:r>
      <w:r w:rsidR="00696EE7" w:rsidRPr="001128D4">
        <w:rPr>
          <w:rFonts w:ascii="Times New Roman" w:hAnsi="Times New Roman" w:cs="Times New Roman"/>
        </w:rPr>
        <w:t xml:space="preserve"> </w:t>
      </w:r>
      <w:r w:rsidR="00371539">
        <w:rPr>
          <w:rFonts w:ascii="Times New Roman" w:hAnsi="Times New Roman" w:cs="Times New Roman"/>
        </w:rPr>
        <w:t>dis</w:t>
      </w:r>
      <w:r w:rsidR="00696EE7" w:rsidRPr="001128D4">
        <w:rPr>
          <w:rFonts w:ascii="Times New Roman" w:hAnsi="Times New Roman" w:cs="Times New Roman"/>
        </w:rPr>
        <w:t>proportiona</w:t>
      </w:r>
      <w:r w:rsidR="00371539">
        <w:rPr>
          <w:rFonts w:ascii="Times New Roman" w:hAnsi="Times New Roman" w:cs="Times New Roman"/>
        </w:rPr>
        <w:t>te</w:t>
      </w:r>
      <w:r w:rsidR="00696EE7" w:rsidRPr="001128D4">
        <w:rPr>
          <w:rFonts w:ascii="Times New Roman" w:hAnsi="Times New Roman" w:cs="Times New Roman"/>
        </w:rPr>
        <w:t>ly burdensome for the Authority compared to the financial burden that data processors or controllers could theoretically carry. In addition, we believe the annual cut-off is fair because the fees could increase from K50,000 to K500,000 within a registration period and the registrant would</w:t>
      </w:r>
      <w:r w:rsidR="00B835B0" w:rsidRPr="001128D4">
        <w:rPr>
          <w:rFonts w:ascii="Times New Roman" w:hAnsi="Times New Roman" w:cs="Times New Roman"/>
        </w:rPr>
        <w:t xml:space="preserve"> still</w:t>
      </w:r>
      <w:r w:rsidR="00696EE7" w:rsidRPr="001128D4">
        <w:rPr>
          <w:rFonts w:ascii="Times New Roman" w:hAnsi="Times New Roman" w:cs="Times New Roman"/>
        </w:rPr>
        <w:t xml:space="preserve"> be paying the lower amount until the next registration period.</w:t>
      </w:r>
    </w:p>
    <w:p w14:paraId="76B61105" w14:textId="13089212" w:rsidR="002C1AEC" w:rsidRPr="001128D4" w:rsidRDefault="00821FAD" w:rsidP="00B835B0">
      <w:pPr>
        <w:pStyle w:val="ListParagraph"/>
        <w:numPr>
          <w:ilvl w:val="0"/>
          <w:numId w:val="1"/>
        </w:numPr>
        <w:rPr>
          <w:rFonts w:ascii="Times New Roman" w:hAnsi="Times New Roman" w:cs="Times New Roman"/>
        </w:rPr>
      </w:pPr>
      <w:r w:rsidRPr="001128D4">
        <w:rPr>
          <w:rFonts w:ascii="Times New Roman" w:hAnsi="Times New Roman" w:cs="Times New Roman"/>
        </w:rPr>
        <w:t xml:space="preserve">MCM further </w:t>
      </w:r>
      <w:r w:rsidR="00C451CA">
        <w:rPr>
          <w:rFonts w:ascii="Times New Roman" w:hAnsi="Times New Roman" w:cs="Times New Roman"/>
        </w:rPr>
        <w:t xml:space="preserve">expressed concerns about </w:t>
      </w:r>
      <w:r w:rsidRPr="001128D4">
        <w:rPr>
          <w:rFonts w:ascii="Times New Roman" w:hAnsi="Times New Roman" w:cs="Times New Roman"/>
        </w:rPr>
        <w:t>the provision stating that a</w:t>
      </w:r>
      <w:r w:rsidR="00696EE7" w:rsidRPr="001128D4">
        <w:rPr>
          <w:rFonts w:ascii="Times New Roman" w:hAnsi="Times New Roman" w:cs="Times New Roman"/>
        </w:rPr>
        <w:t xml:space="preserve"> former data controller or data processor of major importance will not be eligible for a refund of any portion of the annual fees paid for the annual registration period in which it was removed from the register.</w:t>
      </w:r>
      <w:r w:rsidR="00B835B0" w:rsidRPr="001128D4">
        <w:rPr>
          <w:rFonts w:ascii="Times New Roman" w:hAnsi="Times New Roman" w:cs="Times New Roman"/>
        </w:rPr>
        <w:t xml:space="preserve"> </w:t>
      </w:r>
      <w:r w:rsidR="00C451CA">
        <w:rPr>
          <w:rFonts w:ascii="Times New Roman" w:hAnsi="Times New Roman" w:cs="Times New Roman"/>
        </w:rPr>
        <w:t xml:space="preserve">For the same reasons as above, we have not revised the approach. </w:t>
      </w:r>
      <w:r w:rsidR="00B835B0" w:rsidRPr="001128D4">
        <w:rPr>
          <w:rFonts w:ascii="Times New Roman" w:hAnsi="Times New Roman" w:cs="Times New Roman"/>
        </w:rPr>
        <w:t xml:space="preserve">As explained above, </w:t>
      </w:r>
      <w:r w:rsidR="00696EE7" w:rsidRPr="001128D4">
        <w:rPr>
          <w:rFonts w:ascii="Times New Roman" w:hAnsi="Times New Roman" w:cs="Times New Roman"/>
        </w:rPr>
        <w:t xml:space="preserve">a pro rata </w:t>
      </w:r>
      <w:r w:rsidR="00B835B0" w:rsidRPr="001128D4">
        <w:rPr>
          <w:rFonts w:ascii="Times New Roman" w:hAnsi="Times New Roman" w:cs="Times New Roman"/>
        </w:rPr>
        <w:t xml:space="preserve">refund would be bureaucratically burdensome for the Authority compared to the financial burden that data processors or controllers would carry when they are removed from the register early in their registration cycle. </w:t>
      </w:r>
    </w:p>
    <w:p w14:paraId="0F37506B" w14:textId="77777777" w:rsidR="00CC64CB" w:rsidRPr="001128D4" w:rsidRDefault="00B835B0" w:rsidP="00B835B0">
      <w:pPr>
        <w:pStyle w:val="ListParagraph"/>
        <w:numPr>
          <w:ilvl w:val="0"/>
          <w:numId w:val="1"/>
        </w:numPr>
        <w:rPr>
          <w:rFonts w:ascii="Times New Roman" w:hAnsi="Times New Roman" w:cs="Times New Roman"/>
        </w:rPr>
      </w:pPr>
      <w:r w:rsidRPr="001128D4">
        <w:rPr>
          <w:rFonts w:ascii="Times New Roman" w:hAnsi="Times New Roman" w:cs="Times New Roman"/>
        </w:rPr>
        <w:t>MCM proposed that the form in Schedule 2 include all the details in the registration submission and an additional column in which the registrant can indicate the information they are changing. We accommodated this suggestion and revised Schedule 2.</w:t>
      </w:r>
    </w:p>
    <w:p w14:paraId="3F3C26F2" w14:textId="534339A6" w:rsidR="00B835B0" w:rsidRPr="001128D4" w:rsidRDefault="00CC64CB" w:rsidP="00B835B0">
      <w:pPr>
        <w:pStyle w:val="ListParagraph"/>
        <w:numPr>
          <w:ilvl w:val="0"/>
          <w:numId w:val="1"/>
        </w:numPr>
        <w:rPr>
          <w:rFonts w:ascii="Times New Roman" w:hAnsi="Times New Roman" w:cs="Times New Roman"/>
        </w:rPr>
      </w:pPr>
      <w:r w:rsidRPr="001128D4">
        <w:rPr>
          <w:rFonts w:ascii="Times New Roman" w:hAnsi="Times New Roman" w:cs="Times New Roman"/>
        </w:rPr>
        <w:t xml:space="preserve">Similarly, we implemented MCM’s suggestion that </w:t>
      </w:r>
      <w:r w:rsidR="00B835B0" w:rsidRPr="001128D4">
        <w:rPr>
          <w:rFonts w:ascii="Times New Roman" w:hAnsi="Times New Roman" w:cs="Times New Roman"/>
        </w:rPr>
        <w:t>Schedule 3</w:t>
      </w:r>
      <w:r w:rsidRPr="001128D4">
        <w:rPr>
          <w:rFonts w:ascii="Times New Roman" w:hAnsi="Times New Roman" w:cs="Times New Roman"/>
        </w:rPr>
        <w:t xml:space="preserve"> </w:t>
      </w:r>
      <w:r w:rsidR="00B835B0" w:rsidRPr="001128D4">
        <w:rPr>
          <w:rFonts w:ascii="Times New Roman" w:hAnsi="Times New Roman" w:cs="Times New Roman"/>
        </w:rPr>
        <w:t>include information that indicates the name and the address of the registrant</w:t>
      </w:r>
      <w:r w:rsidRPr="001128D4">
        <w:rPr>
          <w:rFonts w:ascii="Times New Roman" w:hAnsi="Times New Roman" w:cs="Times New Roman"/>
        </w:rPr>
        <w:t xml:space="preserve"> and date of initial registration.</w:t>
      </w:r>
    </w:p>
    <w:p w14:paraId="3173218B" w14:textId="55076FF8" w:rsidR="00B835B0" w:rsidRPr="001128D4" w:rsidRDefault="00B835B0" w:rsidP="00B835B0">
      <w:pPr>
        <w:rPr>
          <w:rFonts w:ascii="Times New Roman" w:hAnsi="Times New Roman" w:cs="Times New Roman"/>
        </w:rPr>
      </w:pPr>
      <w:r w:rsidRPr="001128D4">
        <w:rPr>
          <w:rFonts w:ascii="Times New Roman" w:hAnsi="Times New Roman" w:cs="Times New Roman"/>
        </w:rPr>
        <w:t>We have received feedback from MCM on the Draft Data Protection (Registration and Fees) Rules, 2022:</w:t>
      </w:r>
    </w:p>
    <w:p w14:paraId="518136B2" w14:textId="70500BCA" w:rsidR="00CC64CB" w:rsidRPr="001128D4" w:rsidRDefault="00224549" w:rsidP="00224549">
      <w:pPr>
        <w:pStyle w:val="ListParagraph"/>
        <w:numPr>
          <w:ilvl w:val="0"/>
          <w:numId w:val="1"/>
        </w:numPr>
        <w:rPr>
          <w:rFonts w:ascii="Times New Roman" w:hAnsi="Times New Roman" w:cs="Times New Roman"/>
        </w:rPr>
      </w:pPr>
      <w:r w:rsidRPr="001128D4">
        <w:rPr>
          <w:rFonts w:ascii="Times New Roman" w:hAnsi="Times New Roman" w:cs="Times New Roman"/>
        </w:rPr>
        <w:t>MCM suggested amend</w:t>
      </w:r>
      <w:r w:rsidR="00C451CA">
        <w:rPr>
          <w:rFonts w:ascii="Times New Roman" w:hAnsi="Times New Roman" w:cs="Times New Roman"/>
        </w:rPr>
        <w:t>ing</w:t>
      </w:r>
      <w:r w:rsidRPr="001128D4">
        <w:rPr>
          <w:rFonts w:ascii="Times New Roman" w:hAnsi="Times New Roman" w:cs="Times New Roman"/>
        </w:rPr>
        <w:t xml:space="preserve"> the definition of </w:t>
      </w:r>
      <w:r w:rsidR="00CC64CB" w:rsidRPr="001128D4">
        <w:rPr>
          <w:rFonts w:ascii="Times New Roman" w:hAnsi="Times New Roman" w:cs="Times New Roman"/>
        </w:rPr>
        <w:t xml:space="preserve">“Data Protection Office” </w:t>
      </w:r>
      <w:r w:rsidRPr="001128D4">
        <w:rPr>
          <w:rFonts w:ascii="Times New Roman" w:hAnsi="Times New Roman" w:cs="Times New Roman"/>
        </w:rPr>
        <w:t xml:space="preserve">to </w:t>
      </w:r>
      <w:r w:rsidR="00CC64CB" w:rsidRPr="001128D4">
        <w:rPr>
          <w:rFonts w:ascii="Times New Roman" w:hAnsi="Times New Roman" w:cs="Times New Roman"/>
        </w:rPr>
        <w:t>include a reference to the section in the Act that establishes the Data Protection Office.</w:t>
      </w:r>
      <w:r w:rsidRPr="001128D4">
        <w:rPr>
          <w:rFonts w:ascii="Times New Roman" w:hAnsi="Times New Roman" w:cs="Times New Roman"/>
        </w:rPr>
        <w:t xml:space="preserve"> The definition includes “</w:t>
      </w:r>
      <w:r w:rsidR="00CC64CB" w:rsidRPr="001128D4">
        <w:rPr>
          <w:rFonts w:ascii="Times New Roman" w:hAnsi="Times New Roman" w:cs="Times New Roman"/>
        </w:rPr>
        <w:t>established under section 7 of the Act</w:t>
      </w:r>
      <w:r w:rsidR="00DD29C7" w:rsidRPr="001128D4">
        <w:rPr>
          <w:rFonts w:ascii="Times New Roman" w:hAnsi="Times New Roman" w:cs="Times New Roman"/>
        </w:rPr>
        <w:t>.</w:t>
      </w:r>
      <w:r w:rsidRPr="001128D4">
        <w:rPr>
          <w:rFonts w:ascii="Times New Roman" w:hAnsi="Times New Roman" w:cs="Times New Roman"/>
        </w:rPr>
        <w:t xml:space="preserve">” </w:t>
      </w:r>
      <w:r w:rsidR="00DD29C7" w:rsidRPr="001128D4">
        <w:rPr>
          <w:rFonts w:ascii="Times New Roman" w:hAnsi="Times New Roman" w:cs="Times New Roman"/>
        </w:rPr>
        <w:t>Since this was already implemented in the rules, we have not changed the existing definition.</w:t>
      </w:r>
    </w:p>
    <w:p w14:paraId="39A7AF27" w14:textId="1FC4A1C1" w:rsidR="00CC64CB" w:rsidRPr="001128D4" w:rsidRDefault="00DD29C7" w:rsidP="00DD29C7">
      <w:pPr>
        <w:pStyle w:val="ListParagraph"/>
        <w:numPr>
          <w:ilvl w:val="0"/>
          <w:numId w:val="1"/>
        </w:numPr>
        <w:rPr>
          <w:rFonts w:ascii="Times New Roman" w:hAnsi="Times New Roman" w:cs="Times New Roman"/>
        </w:rPr>
      </w:pPr>
      <w:r w:rsidRPr="001128D4">
        <w:rPr>
          <w:rFonts w:ascii="Times New Roman" w:hAnsi="Times New Roman" w:cs="Times New Roman"/>
        </w:rPr>
        <w:t xml:space="preserve">In terms of </w:t>
      </w:r>
      <w:r w:rsidR="00CC64CB" w:rsidRPr="001128D4">
        <w:rPr>
          <w:rFonts w:ascii="Times New Roman" w:hAnsi="Times New Roman" w:cs="Times New Roman"/>
        </w:rPr>
        <w:t>complainants lodg</w:t>
      </w:r>
      <w:r w:rsidRPr="001128D4">
        <w:rPr>
          <w:rFonts w:ascii="Times New Roman" w:hAnsi="Times New Roman" w:cs="Times New Roman"/>
        </w:rPr>
        <w:t>ing</w:t>
      </w:r>
      <w:r w:rsidR="00CC64CB" w:rsidRPr="001128D4">
        <w:rPr>
          <w:rFonts w:ascii="Times New Roman" w:hAnsi="Times New Roman" w:cs="Times New Roman"/>
        </w:rPr>
        <w:t xml:space="preserve"> complaints in writing through various means</w:t>
      </w:r>
      <w:r w:rsidRPr="001128D4">
        <w:rPr>
          <w:rFonts w:ascii="Times New Roman" w:hAnsi="Times New Roman" w:cs="Times New Roman"/>
        </w:rPr>
        <w:t xml:space="preserve">, MCM noted that some may not be able </w:t>
      </w:r>
      <w:r w:rsidR="00CC64CB" w:rsidRPr="001128D4">
        <w:rPr>
          <w:rFonts w:ascii="Times New Roman" w:hAnsi="Times New Roman" w:cs="Times New Roman"/>
        </w:rPr>
        <w:t>to lodge complaints in writing, e.g., persons who are visually impaired or persons who are not able to write.</w:t>
      </w:r>
      <w:r w:rsidRPr="001128D4">
        <w:rPr>
          <w:rFonts w:ascii="Times New Roman" w:hAnsi="Times New Roman" w:cs="Times New Roman"/>
        </w:rPr>
        <w:t xml:space="preserve"> We added a </w:t>
      </w:r>
      <w:r w:rsidR="00CC64CB" w:rsidRPr="001128D4">
        <w:rPr>
          <w:rFonts w:ascii="Times New Roman" w:hAnsi="Times New Roman" w:cs="Times New Roman"/>
        </w:rPr>
        <w:t xml:space="preserve">provision that </w:t>
      </w:r>
      <w:r w:rsidRPr="001128D4">
        <w:rPr>
          <w:rFonts w:ascii="Times New Roman" w:hAnsi="Times New Roman" w:cs="Times New Roman"/>
        </w:rPr>
        <w:t xml:space="preserve">is </w:t>
      </w:r>
      <w:r w:rsidR="00CC64CB" w:rsidRPr="001128D4">
        <w:rPr>
          <w:rFonts w:ascii="Times New Roman" w:hAnsi="Times New Roman" w:cs="Times New Roman"/>
        </w:rPr>
        <w:t xml:space="preserve">a person wishing to lodge a complaint </w:t>
      </w:r>
      <w:r w:rsidRPr="001128D4">
        <w:rPr>
          <w:rFonts w:ascii="Times New Roman" w:hAnsi="Times New Roman" w:cs="Times New Roman"/>
        </w:rPr>
        <w:t xml:space="preserve">is not </w:t>
      </w:r>
      <w:r w:rsidR="00CC64CB" w:rsidRPr="001128D4">
        <w:rPr>
          <w:rFonts w:ascii="Times New Roman" w:hAnsi="Times New Roman" w:cs="Times New Roman"/>
        </w:rPr>
        <w:t>able to do so in writing, the Authority will provide that person with reasonable assistance in making their complaint.</w:t>
      </w:r>
    </w:p>
    <w:p w14:paraId="195F4EB1" w14:textId="50EA8DC9" w:rsidR="00CC64CB" w:rsidRPr="001128D4" w:rsidRDefault="000D48E5" w:rsidP="00CC64CB">
      <w:pPr>
        <w:pStyle w:val="ListParagraph"/>
        <w:numPr>
          <w:ilvl w:val="0"/>
          <w:numId w:val="1"/>
        </w:numPr>
        <w:rPr>
          <w:rFonts w:ascii="Times New Roman" w:hAnsi="Times New Roman" w:cs="Times New Roman"/>
        </w:rPr>
      </w:pPr>
      <w:r w:rsidRPr="001128D4">
        <w:rPr>
          <w:rFonts w:ascii="Times New Roman" w:hAnsi="Times New Roman" w:cs="Times New Roman"/>
        </w:rPr>
        <w:t xml:space="preserve">MCM </w:t>
      </w:r>
      <w:r w:rsidR="00CC64CB" w:rsidRPr="001128D4">
        <w:rPr>
          <w:rFonts w:ascii="Times New Roman" w:hAnsi="Times New Roman" w:cs="Times New Roman"/>
        </w:rPr>
        <w:t>propose</w:t>
      </w:r>
      <w:r w:rsidRPr="001128D4">
        <w:rPr>
          <w:rFonts w:ascii="Times New Roman" w:hAnsi="Times New Roman" w:cs="Times New Roman"/>
        </w:rPr>
        <w:t>d</w:t>
      </w:r>
      <w:r w:rsidR="00CC64CB" w:rsidRPr="001128D4">
        <w:rPr>
          <w:rFonts w:ascii="Times New Roman" w:hAnsi="Times New Roman" w:cs="Times New Roman"/>
        </w:rPr>
        <w:t xml:space="preserve"> that, when informing the data subject of its decision to reject the request for non-disclosure, the Authority should inform the data subject of their right to withdraw their complaint.</w:t>
      </w:r>
      <w:r w:rsidRPr="001128D4">
        <w:rPr>
          <w:rFonts w:ascii="Times New Roman" w:hAnsi="Times New Roman" w:cs="Times New Roman"/>
        </w:rPr>
        <w:t xml:space="preserve"> We implemented this suggestion and added it to Rule 6(3). </w:t>
      </w:r>
    </w:p>
    <w:p w14:paraId="5B32CD7E" w14:textId="5D858DC5" w:rsidR="00CC64CB" w:rsidRPr="001128D4" w:rsidRDefault="000D48E5" w:rsidP="000D48E5">
      <w:pPr>
        <w:pStyle w:val="ListParagraph"/>
        <w:numPr>
          <w:ilvl w:val="0"/>
          <w:numId w:val="1"/>
        </w:numPr>
        <w:rPr>
          <w:rFonts w:ascii="Times New Roman" w:hAnsi="Times New Roman" w:cs="Times New Roman"/>
        </w:rPr>
      </w:pPr>
      <w:r w:rsidRPr="001128D4">
        <w:rPr>
          <w:rFonts w:ascii="Times New Roman" w:hAnsi="Times New Roman" w:cs="Times New Roman"/>
        </w:rPr>
        <w:t>MCM noted that in the complaint form in S</w:t>
      </w:r>
      <w:r w:rsidR="00CC64CB" w:rsidRPr="001128D4">
        <w:rPr>
          <w:rFonts w:ascii="Times New Roman" w:hAnsi="Times New Roman" w:cs="Times New Roman"/>
        </w:rPr>
        <w:t>chedule 1</w:t>
      </w:r>
      <w:r w:rsidRPr="001128D4">
        <w:rPr>
          <w:rFonts w:ascii="Times New Roman" w:hAnsi="Times New Roman" w:cs="Times New Roman"/>
        </w:rPr>
        <w:t>, i</w:t>
      </w:r>
      <w:r w:rsidR="00CC64CB" w:rsidRPr="001128D4">
        <w:rPr>
          <w:rFonts w:ascii="Times New Roman" w:hAnsi="Times New Roman" w:cs="Times New Roman"/>
        </w:rPr>
        <w:t>t is not clear which of the information required in the form is mandatory and which is voluntary.</w:t>
      </w:r>
      <w:r w:rsidRPr="001128D4">
        <w:rPr>
          <w:rFonts w:ascii="Times New Roman" w:hAnsi="Times New Roman" w:cs="Times New Roman"/>
        </w:rPr>
        <w:t xml:space="preserve"> To clarify, we added the following </w:t>
      </w:r>
      <w:r w:rsidRPr="001128D4">
        <w:rPr>
          <w:rFonts w:ascii="Times New Roman" w:hAnsi="Times New Roman" w:cs="Times New Roman"/>
        </w:rPr>
        <w:lastRenderedPageBreak/>
        <w:t>instructions to the top of the form: “Please fill in all the boxes below. Where the requested information is not applicable, please insert “n/a” to the corresponding section.</w:t>
      </w:r>
      <w:r w:rsidR="002E18C0">
        <w:rPr>
          <w:rFonts w:ascii="Times New Roman" w:hAnsi="Times New Roman" w:cs="Times New Roman"/>
        </w:rPr>
        <w:t>”</w:t>
      </w:r>
    </w:p>
    <w:p w14:paraId="49AB5329" w14:textId="2EFAAA6B" w:rsidR="00CC64CB" w:rsidRPr="001128D4" w:rsidRDefault="00CC64CB" w:rsidP="000D48E5">
      <w:pPr>
        <w:rPr>
          <w:rFonts w:ascii="Times New Roman" w:hAnsi="Times New Roman" w:cs="Times New Roman"/>
        </w:rPr>
      </w:pPr>
    </w:p>
    <w:sectPr w:rsidR="00CC64CB" w:rsidRPr="001128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CB6A" w14:textId="77777777" w:rsidR="00F25EB2" w:rsidRDefault="00F25EB2" w:rsidP="00C43661">
      <w:pPr>
        <w:spacing w:after="0" w:line="240" w:lineRule="auto"/>
      </w:pPr>
      <w:r>
        <w:separator/>
      </w:r>
    </w:p>
  </w:endnote>
  <w:endnote w:type="continuationSeparator" w:id="0">
    <w:p w14:paraId="30B5BF36" w14:textId="77777777" w:rsidR="00F25EB2" w:rsidRDefault="00F25EB2" w:rsidP="00C4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5C17" w14:textId="71B2B1E3" w:rsidR="00730DF7" w:rsidRPr="00742BF9" w:rsidRDefault="00C43661" w:rsidP="007F73FC">
    <w:pPr>
      <w:pStyle w:val="Footer"/>
      <w:tabs>
        <w:tab w:val="left" w:pos="3820"/>
      </w:tabs>
      <w:rPr>
        <w:szCs w:val="22"/>
      </w:rPr>
    </w:pPr>
    <w:r>
      <w:rPr>
        <w:szCs w:val="22"/>
      </w:rPr>
      <w:t xml:space="preserve">Stakeholder Consultation Report </w:t>
    </w:r>
    <w:r>
      <w:rPr>
        <w:szCs w:val="22"/>
      </w:rPr>
      <w:tab/>
    </w:r>
    <w:r w:rsidR="00034B11">
      <w:rPr>
        <w:szCs w:val="22"/>
      </w:rPr>
      <w:tab/>
    </w:r>
    <w:r w:rsidRPr="00742BF9">
      <w:rPr>
        <w:szCs w:val="22"/>
      </w:rPr>
      <w:tab/>
      <w:t xml:space="preserve">Page </w:t>
    </w:r>
    <w:r w:rsidRPr="00742BF9">
      <w:rPr>
        <w:szCs w:val="22"/>
      </w:rPr>
      <w:fldChar w:fldCharType="begin"/>
    </w:r>
    <w:r w:rsidRPr="00742BF9">
      <w:rPr>
        <w:szCs w:val="22"/>
      </w:rPr>
      <w:instrText xml:space="preserve"> PAGE   \* MERGEFORMAT </w:instrText>
    </w:r>
    <w:r w:rsidRPr="00742BF9">
      <w:rPr>
        <w:szCs w:val="22"/>
      </w:rPr>
      <w:fldChar w:fldCharType="separate"/>
    </w:r>
    <w:r>
      <w:rPr>
        <w:noProof/>
        <w:szCs w:val="22"/>
      </w:rPr>
      <w:t>119</w:t>
    </w:r>
    <w:r w:rsidRPr="00742BF9">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B905" w14:textId="77777777" w:rsidR="00730DF7" w:rsidRPr="006B1155" w:rsidRDefault="00000000" w:rsidP="006B1155">
    <w:pPr>
      <w:pStyle w:val="Footer"/>
      <w:tabs>
        <w:tab w:val="left" w:pos="3820"/>
      </w:tabs>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A6BA" w14:textId="77777777" w:rsidR="00F25EB2" w:rsidRDefault="00F25EB2" w:rsidP="00C43661">
      <w:pPr>
        <w:spacing w:after="0" w:line="240" w:lineRule="auto"/>
      </w:pPr>
      <w:r>
        <w:separator/>
      </w:r>
    </w:p>
  </w:footnote>
  <w:footnote w:type="continuationSeparator" w:id="0">
    <w:p w14:paraId="5415FFDF" w14:textId="77777777" w:rsidR="00F25EB2" w:rsidRDefault="00F25EB2" w:rsidP="00C4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F62" w14:textId="77777777" w:rsidR="00730DF7" w:rsidRDefault="00000000" w:rsidP="00D31809">
    <w:pPr>
      <w:pStyle w:val="Header"/>
      <w:pBdr>
        <w:bottom w:val="single" w:sz="24" w:space="1" w:color="95B3D7"/>
      </w:pBdr>
      <w:tabs>
        <w:tab w:val="left" w:pos="510"/>
        <w:tab w:val="left" w:pos="915"/>
      </w:tabs>
      <w:rPr>
        <w:rFonts w:ascii="Georgia" w:hAnsi="Georgia"/>
        <w:smallCaps/>
        <w:color w:val="95B3D7"/>
        <w:sz w:val="32"/>
        <w:lang w:val="sv-SE"/>
      </w:rPr>
    </w:pPr>
    <w:r>
      <w:rPr>
        <w:noProof/>
      </w:rPr>
      <w:drawing>
        <wp:anchor distT="0" distB="0" distL="114300" distR="114300" simplePos="0" relativeHeight="251659264" behindDoc="1" locked="0" layoutInCell="1" allowOverlap="1" wp14:anchorId="0C534DFB" wp14:editId="72E3593E">
          <wp:simplePos x="0" y="0"/>
          <wp:positionH relativeFrom="column">
            <wp:posOffset>7620</wp:posOffset>
          </wp:positionH>
          <wp:positionV relativeFrom="paragraph">
            <wp:posOffset>34435</wp:posOffset>
          </wp:positionV>
          <wp:extent cx="1776095" cy="4438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millan Keck.png"/>
                  <pic:cNvPicPr/>
                </pic:nvPicPr>
                <pic:blipFill>
                  <a:blip r:embed="rId1">
                    <a:extLst>
                      <a:ext uri="{28A0092B-C50C-407E-A947-70E740481C1C}">
                        <a14:useLocalDpi xmlns:a14="http://schemas.microsoft.com/office/drawing/2010/main" val="0"/>
                      </a:ext>
                    </a:extLst>
                  </a:blip>
                  <a:stretch>
                    <a:fillRect/>
                  </a:stretch>
                </pic:blipFill>
                <pic:spPr>
                  <a:xfrm>
                    <a:off x="0" y="0"/>
                    <a:ext cx="1776095" cy="44386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Georgia" w:hAnsi="Georgia"/>
        <w:smallCaps/>
        <w:color w:val="95B3D7"/>
        <w:sz w:val="32"/>
        <w:lang w:val="sv-SE"/>
      </w:rPr>
      <w:tab/>
    </w:r>
    <w:r>
      <w:rPr>
        <w:rFonts w:ascii="Georgia" w:hAnsi="Georgia"/>
        <w:smallCaps/>
        <w:color w:val="95B3D7"/>
        <w:sz w:val="32"/>
        <w:lang w:val="sv-SE"/>
      </w:rPr>
      <w:tab/>
    </w:r>
    <w:r>
      <w:rPr>
        <w:rFonts w:ascii="Georgia" w:hAnsi="Georgia"/>
        <w:smallCaps/>
        <w:color w:val="95B3D7"/>
        <w:sz w:val="32"/>
        <w:lang w:val="sv-SE"/>
      </w:rPr>
      <w:tab/>
    </w:r>
  </w:p>
  <w:p w14:paraId="0F6B5E82" w14:textId="77777777" w:rsidR="00730DF7" w:rsidRPr="00C91489" w:rsidRDefault="00000000" w:rsidP="00D31809">
    <w:pPr>
      <w:pStyle w:val="Header"/>
      <w:pBdr>
        <w:bottom w:val="single" w:sz="24" w:space="1" w:color="95B3D7"/>
      </w:pBdr>
      <w:tabs>
        <w:tab w:val="left" w:pos="510"/>
      </w:tabs>
      <w:rPr>
        <w:rFonts w:ascii="Georgia" w:hAnsi="Georgia"/>
        <w:smallCaps/>
        <w:color w:val="95B3D7"/>
        <w:sz w:val="28"/>
        <w:szCs w:val="28"/>
        <w:lang w:val="sv-SE"/>
      </w:rPr>
    </w:pPr>
  </w:p>
  <w:p w14:paraId="251554C7" w14:textId="77777777" w:rsidR="00730DF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017"/>
    <w:multiLevelType w:val="hybridMultilevel"/>
    <w:tmpl w:val="85CA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87947"/>
    <w:multiLevelType w:val="hybridMultilevel"/>
    <w:tmpl w:val="3940CE1E"/>
    <w:lvl w:ilvl="0" w:tplc="08090001">
      <w:start w:val="1"/>
      <w:numFmt w:val="bullet"/>
      <w:lvlText w:val=""/>
      <w:lvlJc w:val="left"/>
      <w:pPr>
        <w:ind w:left="720" w:hanging="360"/>
      </w:pPr>
      <w:rPr>
        <w:rFonts w:ascii="Symbol" w:hAnsi="Symbol" w:hint="default"/>
      </w:rPr>
    </w:lvl>
    <w:lvl w:ilvl="1" w:tplc="08090003">
      <w:start w:val="1"/>
      <w:numFmt w:val="bullet"/>
      <w:pStyle w:val="Heading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C23248"/>
    <w:multiLevelType w:val="hybridMultilevel"/>
    <w:tmpl w:val="7656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990072">
    <w:abstractNumId w:val="0"/>
  </w:num>
  <w:num w:numId="2" w16cid:durableId="365176057">
    <w:abstractNumId w:val="1"/>
  </w:num>
  <w:num w:numId="3" w16cid:durableId="1788889416">
    <w:abstractNumId w:val="2"/>
  </w:num>
  <w:num w:numId="4" w16cid:durableId="1426073460">
    <w:abstractNumId w:val="1"/>
  </w:num>
  <w:num w:numId="5" w16cid:durableId="67508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44"/>
    <w:rsid w:val="00020AB8"/>
    <w:rsid w:val="00034B11"/>
    <w:rsid w:val="00036F13"/>
    <w:rsid w:val="000538FD"/>
    <w:rsid w:val="000743C3"/>
    <w:rsid w:val="000D48E5"/>
    <w:rsid w:val="000E14BB"/>
    <w:rsid w:val="000F6DC2"/>
    <w:rsid w:val="001128D4"/>
    <w:rsid w:val="0015265F"/>
    <w:rsid w:val="00163C61"/>
    <w:rsid w:val="00173285"/>
    <w:rsid w:val="001B3744"/>
    <w:rsid w:val="00224549"/>
    <w:rsid w:val="00245E0F"/>
    <w:rsid w:val="00253029"/>
    <w:rsid w:val="00254E50"/>
    <w:rsid w:val="002975CD"/>
    <w:rsid w:val="002C1AEC"/>
    <w:rsid w:val="002E18C0"/>
    <w:rsid w:val="002F0CC7"/>
    <w:rsid w:val="00331342"/>
    <w:rsid w:val="00371539"/>
    <w:rsid w:val="00374DFB"/>
    <w:rsid w:val="003B4030"/>
    <w:rsid w:val="00463A15"/>
    <w:rsid w:val="00466DE1"/>
    <w:rsid w:val="00466FEE"/>
    <w:rsid w:val="00497D2B"/>
    <w:rsid w:val="004A4415"/>
    <w:rsid w:val="00613EA8"/>
    <w:rsid w:val="00616F79"/>
    <w:rsid w:val="00653EBA"/>
    <w:rsid w:val="00694097"/>
    <w:rsid w:val="00696EE7"/>
    <w:rsid w:val="006C7311"/>
    <w:rsid w:val="006D05B0"/>
    <w:rsid w:val="00700ECF"/>
    <w:rsid w:val="007804A6"/>
    <w:rsid w:val="00794334"/>
    <w:rsid w:val="007E7434"/>
    <w:rsid w:val="007F2640"/>
    <w:rsid w:val="00821FAD"/>
    <w:rsid w:val="00824CD7"/>
    <w:rsid w:val="008A06FA"/>
    <w:rsid w:val="008E63AB"/>
    <w:rsid w:val="00912A0A"/>
    <w:rsid w:val="009617B6"/>
    <w:rsid w:val="009E7BBC"/>
    <w:rsid w:val="00A97B74"/>
    <w:rsid w:val="00AC3386"/>
    <w:rsid w:val="00B05DAF"/>
    <w:rsid w:val="00B75714"/>
    <w:rsid w:val="00B835B0"/>
    <w:rsid w:val="00BF5532"/>
    <w:rsid w:val="00C43661"/>
    <w:rsid w:val="00C451CA"/>
    <w:rsid w:val="00C639CA"/>
    <w:rsid w:val="00CC64CB"/>
    <w:rsid w:val="00D43585"/>
    <w:rsid w:val="00D65FFC"/>
    <w:rsid w:val="00DB7AC9"/>
    <w:rsid w:val="00DC41AA"/>
    <w:rsid w:val="00DD29C7"/>
    <w:rsid w:val="00E9743C"/>
    <w:rsid w:val="00EA0092"/>
    <w:rsid w:val="00EA5DF0"/>
    <w:rsid w:val="00EC3E34"/>
    <w:rsid w:val="00EC6D3F"/>
    <w:rsid w:val="00F14C72"/>
    <w:rsid w:val="00F24D55"/>
    <w:rsid w:val="00F25EB2"/>
    <w:rsid w:val="00F94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81ED"/>
  <w15:chartTrackingRefBased/>
  <w15:docId w15:val="{62E8DD87-1861-40F2-AFF2-A7EE0F11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C43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C43661"/>
    <w:pPr>
      <w:keepLines w:val="0"/>
      <w:numPr>
        <w:ilvl w:val="1"/>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120" w:after="120" w:line="240" w:lineRule="auto"/>
      <w:contextualSpacing/>
      <w:outlineLvl w:val="1"/>
    </w:pPr>
    <w:rPr>
      <w:rFonts w:ascii="Times New Roman" w:eastAsia="Times" w:hAnsi="Times New Roman" w:cs="Times New Roman"/>
      <w:b/>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CD"/>
    <w:pPr>
      <w:ind w:left="720"/>
      <w:contextualSpacing/>
    </w:pPr>
  </w:style>
  <w:style w:type="character" w:styleId="Hyperlink">
    <w:name w:val="Hyperlink"/>
    <w:basedOn w:val="DefaultParagraphFont"/>
    <w:uiPriority w:val="99"/>
    <w:unhideWhenUsed/>
    <w:rsid w:val="00AC3386"/>
    <w:rPr>
      <w:color w:val="0563C1" w:themeColor="hyperlink"/>
      <w:u w:val="single"/>
    </w:rPr>
  </w:style>
  <w:style w:type="character" w:styleId="UnresolvedMention">
    <w:name w:val="Unresolved Mention"/>
    <w:basedOn w:val="DefaultParagraphFont"/>
    <w:uiPriority w:val="99"/>
    <w:semiHidden/>
    <w:unhideWhenUsed/>
    <w:rsid w:val="00AC3386"/>
    <w:rPr>
      <w:color w:val="605E5C"/>
      <w:shd w:val="clear" w:color="auto" w:fill="E1DFDD"/>
    </w:rPr>
  </w:style>
  <w:style w:type="paragraph" w:styleId="Header">
    <w:name w:val="header"/>
    <w:aliases w:val="h,Chapter Name,En-tête client,hd"/>
    <w:basedOn w:val="Normal"/>
    <w:link w:val="HeaderChar"/>
    <w:uiPriority w:val="99"/>
    <w:unhideWhenUsed/>
    <w:rsid w:val="00DB7AC9"/>
    <w:pPr>
      <w:tabs>
        <w:tab w:val="center" w:pos="4680"/>
        <w:tab w:val="right" w:pos="9360"/>
      </w:tabs>
      <w:spacing w:after="0" w:line="240" w:lineRule="auto"/>
      <w:jc w:val="both"/>
    </w:pPr>
    <w:rPr>
      <w:rFonts w:ascii="Times New Roman" w:eastAsia="Times" w:hAnsi="Times New Roman" w:cs="Times New Roman"/>
      <w:szCs w:val="24"/>
      <w:lang w:val="en-US"/>
    </w:rPr>
  </w:style>
  <w:style w:type="character" w:customStyle="1" w:styleId="HeaderChar">
    <w:name w:val="Header Char"/>
    <w:aliases w:val="h Char,Chapter Name Char,En-tête client Char,hd Char"/>
    <w:basedOn w:val="DefaultParagraphFont"/>
    <w:link w:val="Header"/>
    <w:uiPriority w:val="99"/>
    <w:rsid w:val="00DB7AC9"/>
    <w:rPr>
      <w:rFonts w:ascii="Times New Roman" w:eastAsia="Times" w:hAnsi="Times New Roman" w:cs="Times New Roman"/>
      <w:szCs w:val="24"/>
    </w:rPr>
  </w:style>
  <w:style w:type="paragraph" w:styleId="Footer">
    <w:name w:val="footer"/>
    <w:basedOn w:val="Normal"/>
    <w:link w:val="FooterChar"/>
    <w:uiPriority w:val="99"/>
    <w:unhideWhenUsed/>
    <w:rsid w:val="00DB7AC9"/>
    <w:pPr>
      <w:tabs>
        <w:tab w:val="center" w:pos="4680"/>
        <w:tab w:val="right" w:pos="9360"/>
      </w:tabs>
      <w:spacing w:after="0" w:line="240" w:lineRule="auto"/>
      <w:jc w:val="both"/>
    </w:pPr>
    <w:rPr>
      <w:rFonts w:ascii="Times New Roman" w:eastAsia="Times" w:hAnsi="Times New Roman" w:cs="Times New Roman"/>
      <w:szCs w:val="24"/>
      <w:lang w:val="en-US"/>
    </w:rPr>
  </w:style>
  <w:style w:type="character" w:customStyle="1" w:styleId="FooterChar">
    <w:name w:val="Footer Char"/>
    <w:basedOn w:val="DefaultParagraphFont"/>
    <w:link w:val="Footer"/>
    <w:uiPriority w:val="99"/>
    <w:rsid w:val="00DB7AC9"/>
    <w:rPr>
      <w:rFonts w:ascii="Times New Roman" w:eastAsia="Times" w:hAnsi="Times New Roman" w:cs="Times New Roman"/>
      <w:szCs w:val="24"/>
    </w:rPr>
  </w:style>
  <w:style w:type="character" w:customStyle="1" w:styleId="Heading2Char">
    <w:name w:val="Heading 2 Char"/>
    <w:basedOn w:val="DefaultParagraphFont"/>
    <w:link w:val="Heading2"/>
    <w:uiPriority w:val="9"/>
    <w:rsid w:val="00C43661"/>
    <w:rPr>
      <w:rFonts w:ascii="Times New Roman" w:eastAsia="Times" w:hAnsi="Times New Roman" w:cs="Times New Roman"/>
      <w:b/>
      <w:sz w:val="24"/>
      <w:szCs w:val="24"/>
      <w:shd w:val="clear" w:color="auto" w:fill="E2EFD9" w:themeFill="accent6" w:themeFillTint="33"/>
    </w:rPr>
  </w:style>
  <w:style w:type="character" w:customStyle="1" w:styleId="Heading1Char">
    <w:name w:val="Heading 1 Char"/>
    <w:basedOn w:val="DefaultParagraphFont"/>
    <w:link w:val="Heading1"/>
    <w:uiPriority w:val="9"/>
    <w:rsid w:val="00C43661"/>
    <w:rPr>
      <w:rFonts w:asciiTheme="majorHAnsi" w:eastAsiaTheme="majorEastAsia" w:hAnsiTheme="majorHAnsi" w:cstheme="majorBidi"/>
      <w:color w:val="2F5496" w:themeColor="accent1" w:themeShade="BF"/>
      <w:sz w:val="32"/>
      <w:szCs w:val="32"/>
      <w:lang w:val="en-GB"/>
    </w:rPr>
  </w:style>
  <w:style w:type="paragraph" w:styleId="TOC1">
    <w:name w:val="toc 1"/>
    <w:basedOn w:val="Normal"/>
    <w:next w:val="Normal"/>
    <w:autoRedefine/>
    <w:uiPriority w:val="39"/>
    <w:unhideWhenUsed/>
    <w:rsid w:val="001128D4"/>
    <w:pPr>
      <w:spacing w:after="100"/>
    </w:pPr>
  </w:style>
  <w:style w:type="paragraph" w:styleId="TOC2">
    <w:name w:val="toc 2"/>
    <w:basedOn w:val="Normal"/>
    <w:next w:val="Normal"/>
    <w:autoRedefine/>
    <w:uiPriority w:val="39"/>
    <w:unhideWhenUsed/>
    <w:rsid w:val="001128D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80215">
      <w:bodyDiv w:val="1"/>
      <w:marLeft w:val="0"/>
      <w:marRight w:val="0"/>
      <w:marTop w:val="0"/>
      <w:marBottom w:val="0"/>
      <w:divBdr>
        <w:top w:val="none" w:sz="0" w:space="0" w:color="auto"/>
        <w:left w:val="none" w:sz="0" w:space="0" w:color="auto"/>
        <w:bottom w:val="none" w:sz="0" w:space="0" w:color="auto"/>
        <w:right w:val="none" w:sz="0" w:space="0" w:color="auto"/>
      </w:divBdr>
    </w:div>
    <w:div w:id="13250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securedatamgt.com/image/Data-Protection-Word-Cloud.jpeg" TargetMode="External"/><Relationship Id="rId13" Type="http://schemas.openxmlformats.org/officeDocument/2006/relationships/hyperlink" Target="mailto:gregk@researchbi.com" TargetMode="External"/><Relationship Id="rId18" Type="http://schemas.openxmlformats.org/officeDocument/2006/relationships/hyperlink" Target="mailto:gchungu@oldmutual.co.mw" TargetMode="External"/><Relationship Id="rId26" Type="http://schemas.openxmlformats.org/officeDocument/2006/relationships/hyperlink" Target="mailto:mbiziwick@cdh-malawi.com" TargetMode="External"/><Relationship Id="rId3" Type="http://schemas.openxmlformats.org/officeDocument/2006/relationships/settings" Target="settings.xml"/><Relationship Id="rId21" Type="http://schemas.openxmlformats.org/officeDocument/2006/relationships/hyperlink" Target="mailto:smdala@reunioninsurance.com" TargetMode="External"/><Relationship Id="rId7" Type="http://schemas.openxmlformats.org/officeDocument/2006/relationships/image" Target="media/image1.jpeg"/><Relationship Id="rId12" Type="http://schemas.openxmlformats.org/officeDocument/2006/relationships/hyperlink" Target="mailto:mbakaimani@gmail.com" TargetMode="External"/><Relationship Id="rId17" Type="http://schemas.openxmlformats.org/officeDocument/2006/relationships/hyperlink" Target="mailto:lmkandawire@oldmutual.co.mw" TargetMode="External"/><Relationship Id="rId25" Type="http://schemas.openxmlformats.org/officeDocument/2006/relationships/hyperlink" Target="mailto:chisomo.bekete@unitrans.afrca" TargetMode="External"/><Relationship Id="rId2" Type="http://schemas.openxmlformats.org/officeDocument/2006/relationships/styles" Target="styles.xml"/><Relationship Id="rId16" Type="http://schemas.openxmlformats.org/officeDocument/2006/relationships/hyperlink" Target="mailto:allan.banda@mw.airtel.com" TargetMode="External"/><Relationship Id="rId20" Type="http://schemas.openxmlformats.org/officeDocument/2006/relationships/hyperlink" Target="mailto:vincent.jere@tnm.co.m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lmkandawire@ecobank.com" TargetMode="External"/><Relationship Id="rId5" Type="http://schemas.openxmlformats.org/officeDocument/2006/relationships/footnotes" Target="footnotes.xml"/><Relationship Id="rId15" Type="http://schemas.openxmlformats.org/officeDocument/2006/relationships/hyperlink" Target="mailto:Lloyd.Momba@multichoice.co.za" TargetMode="External"/><Relationship Id="rId23" Type="http://schemas.openxmlformats.org/officeDocument/2006/relationships/hyperlink" Target="mailto:smoto@oldmutual.co.mw"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kadangwe@oldmutual.co.mw"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lphale@cdh-malawi.com" TargetMode="External"/><Relationship Id="rId22" Type="http://schemas.openxmlformats.org/officeDocument/2006/relationships/hyperlink" Target="mailto:fmbewe@oldmutual.co.mw" TargetMode="External"/><Relationship Id="rId27" Type="http://schemas.openxmlformats.org/officeDocument/2006/relationships/hyperlink" Target="mailto:Christopher.Chibwana@mw.MultiChoi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Tuzmen</dc:creator>
  <cp:keywords/>
  <dc:description/>
  <cp:lastModifiedBy>Rory Macmillan</cp:lastModifiedBy>
  <cp:revision>14</cp:revision>
  <dcterms:created xsi:type="dcterms:W3CDTF">2022-09-05T20:30:00Z</dcterms:created>
  <dcterms:modified xsi:type="dcterms:W3CDTF">2022-09-05T21:04:00Z</dcterms:modified>
</cp:coreProperties>
</file>